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054F23" w14:textId="10C6CDD4" w:rsidR="002D7BA8" w:rsidRPr="00D60945" w:rsidRDefault="005D0E72" w:rsidP="00DE4818">
      <w:pPr>
        <w:spacing w:after="0" w:line="480" w:lineRule="auto"/>
        <w:contextualSpacing/>
        <w:rPr>
          <w:b/>
          <w:bCs/>
        </w:rPr>
      </w:pPr>
      <w:r w:rsidRPr="00D60945">
        <w:rPr>
          <w:b/>
          <w:bCs/>
        </w:rPr>
        <w:t xml:space="preserve">Tuber flesh colour, enzymatic discolouration, dormancy and late blight resistance of 29 tuber-bearing accessions of </w:t>
      </w:r>
      <w:r w:rsidRPr="00D60945">
        <w:rPr>
          <w:b/>
          <w:bCs/>
          <w:i/>
        </w:rPr>
        <w:t>Solanum</w:t>
      </w:r>
      <w:r w:rsidRPr="00D60945">
        <w:rPr>
          <w:b/>
          <w:bCs/>
        </w:rPr>
        <w:t xml:space="preserve"> spp</w:t>
      </w:r>
      <w:r w:rsidR="00357935">
        <w:rPr>
          <w:b/>
          <w:bCs/>
        </w:rPr>
        <w:t>.</w:t>
      </w:r>
    </w:p>
    <w:p w14:paraId="73383D3C" w14:textId="77777777" w:rsidR="006A2694" w:rsidRPr="00D60945" w:rsidRDefault="006A2694" w:rsidP="00DE4818">
      <w:pPr>
        <w:spacing w:after="0" w:line="480" w:lineRule="auto"/>
        <w:contextualSpacing/>
      </w:pPr>
    </w:p>
    <w:p w14:paraId="7D417819" w14:textId="25971037" w:rsidR="00CB5B56" w:rsidRPr="000636E8" w:rsidRDefault="005D0E72" w:rsidP="00DE4818">
      <w:pPr>
        <w:spacing w:after="0" w:line="480" w:lineRule="auto"/>
        <w:contextualSpacing/>
        <w:rPr>
          <w:vertAlign w:val="superscript"/>
          <w:lang w:val="pl-PL"/>
        </w:rPr>
      </w:pPr>
      <w:r w:rsidRPr="006745E5">
        <w:rPr>
          <w:lang w:val="pl-PL"/>
        </w:rPr>
        <w:t>Janiszewska M</w:t>
      </w:r>
      <w:r w:rsidR="00FF3E6C">
        <w:rPr>
          <w:lang w:val="pl-PL"/>
        </w:rPr>
        <w:t>arta</w:t>
      </w:r>
      <w:r w:rsidR="000636E8">
        <w:rPr>
          <w:vertAlign w:val="superscript"/>
          <w:lang w:val="pl-PL"/>
        </w:rPr>
        <w:t>1</w:t>
      </w:r>
      <w:r w:rsidRPr="006745E5">
        <w:rPr>
          <w:lang w:val="pl-PL"/>
        </w:rPr>
        <w:t>, Smyda-Dajmund P</w:t>
      </w:r>
      <w:r w:rsidR="00FF3E6C">
        <w:rPr>
          <w:lang w:val="pl-PL"/>
        </w:rPr>
        <w:t>aulina</w:t>
      </w:r>
      <w:r w:rsidR="000636E8">
        <w:rPr>
          <w:vertAlign w:val="superscript"/>
          <w:lang w:val="pl-PL"/>
        </w:rPr>
        <w:t>1</w:t>
      </w:r>
      <w:r w:rsidRPr="006745E5">
        <w:rPr>
          <w:lang w:val="pl-PL"/>
        </w:rPr>
        <w:t>, Sobkowiak S</w:t>
      </w:r>
      <w:r w:rsidR="00FF3E6C">
        <w:rPr>
          <w:lang w:val="pl-PL"/>
        </w:rPr>
        <w:t>ylwester</w:t>
      </w:r>
      <w:r w:rsidR="000636E8">
        <w:rPr>
          <w:vertAlign w:val="superscript"/>
          <w:lang w:val="pl-PL"/>
        </w:rPr>
        <w:t>1</w:t>
      </w:r>
      <w:r w:rsidRPr="006745E5">
        <w:rPr>
          <w:lang w:val="pl-PL"/>
        </w:rPr>
        <w:t>,</w:t>
      </w:r>
      <w:r w:rsidR="000636E8">
        <w:rPr>
          <w:lang w:val="pl-PL"/>
        </w:rPr>
        <w:t xml:space="preserve"> Michałowska Dorota</w:t>
      </w:r>
      <w:r w:rsidR="000636E8">
        <w:rPr>
          <w:vertAlign w:val="superscript"/>
          <w:lang w:val="pl-PL"/>
        </w:rPr>
        <w:t>2</w:t>
      </w:r>
      <w:r w:rsidR="000636E8">
        <w:rPr>
          <w:lang w:val="pl-PL"/>
        </w:rPr>
        <w:t xml:space="preserve">, </w:t>
      </w:r>
      <w:r w:rsidRPr="006745E5">
        <w:rPr>
          <w:lang w:val="pl-PL"/>
        </w:rPr>
        <w:t>Śliwka J</w:t>
      </w:r>
      <w:r w:rsidR="00FF3E6C">
        <w:rPr>
          <w:lang w:val="pl-PL"/>
        </w:rPr>
        <w:t>adwiga</w:t>
      </w:r>
      <w:r w:rsidR="000636E8">
        <w:rPr>
          <w:vertAlign w:val="superscript"/>
          <w:lang w:val="pl-PL"/>
        </w:rPr>
        <w:t>1</w:t>
      </w:r>
    </w:p>
    <w:p w14:paraId="4470B04E" w14:textId="4F69AEAA" w:rsidR="006745E5" w:rsidRDefault="000636E8" w:rsidP="000636E8">
      <w:pPr>
        <w:spacing w:after="0" w:line="480" w:lineRule="auto"/>
        <w:rPr>
          <w:lang w:val="en-US"/>
        </w:rPr>
      </w:pPr>
      <w:r>
        <w:rPr>
          <w:vertAlign w:val="superscript"/>
        </w:rPr>
        <w:t>1</w:t>
      </w:r>
      <w:r w:rsidR="006745E5" w:rsidRPr="006745E5">
        <w:t>Plant Breeding and Acclimatization Institute – National Research Institute</w:t>
      </w:r>
      <w:r w:rsidR="006745E5" w:rsidRPr="007136D8">
        <w:rPr>
          <w:lang w:val="en-US"/>
        </w:rPr>
        <w:t xml:space="preserve">, </w:t>
      </w:r>
      <w:proofErr w:type="spellStart"/>
      <w:r w:rsidRPr="000636E8">
        <w:rPr>
          <w:lang w:val="en-US"/>
        </w:rPr>
        <w:t>Platanowa</w:t>
      </w:r>
      <w:proofErr w:type="spellEnd"/>
      <w:r w:rsidRPr="000636E8">
        <w:rPr>
          <w:lang w:val="en-US"/>
        </w:rPr>
        <w:t xml:space="preserve"> 19, 05-831 </w:t>
      </w:r>
      <w:proofErr w:type="spellStart"/>
      <w:r w:rsidRPr="000636E8">
        <w:rPr>
          <w:lang w:val="en-US"/>
        </w:rPr>
        <w:t>Młochów</w:t>
      </w:r>
      <w:proofErr w:type="spellEnd"/>
      <w:r w:rsidRPr="000636E8">
        <w:rPr>
          <w:lang w:val="en-US"/>
        </w:rPr>
        <w:t>, Poland</w:t>
      </w:r>
    </w:p>
    <w:p w14:paraId="39C8B7B2" w14:textId="4DA8A02E" w:rsidR="000636E8" w:rsidRDefault="000636E8" w:rsidP="000636E8">
      <w:pPr>
        <w:spacing w:after="0" w:line="480" w:lineRule="auto"/>
        <w:rPr>
          <w:lang w:val="en-US"/>
        </w:rPr>
      </w:pPr>
      <w:r>
        <w:rPr>
          <w:vertAlign w:val="superscript"/>
        </w:rPr>
        <w:t>2</w:t>
      </w:r>
      <w:r w:rsidRPr="006745E5">
        <w:t>Plant Breeding and Acclimatization Institute – National Research Institute</w:t>
      </w:r>
      <w:r w:rsidRPr="007136D8">
        <w:rPr>
          <w:lang w:val="en-US"/>
        </w:rPr>
        <w:t xml:space="preserve">, </w:t>
      </w:r>
      <w:r>
        <w:rPr>
          <w:lang w:val="en-US"/>
        </w:rPr>
        <w:t>Bonin</w:t>
      </w:r>
      <w:r w:rsidRPr="000636E8">
        <w:rPr>
          <w:lang w:val="en-US"/>
        </w:rPr>
        <w:t xml:space="preserve"> </w:t>
      </w:r>
      <w:r>
        <w:rPr>
          <w:lang w:val="en-US"/>
        </w:rPr>
        <w:t>3</w:t>
      </w:r>
      <w:r w:rsidRPr="000636E8">
        <w:rPr>
          <w:lang w:val="en-US"/>
        </w:rPr>
        <w:t xml:space="preserve">, </w:t>
      </w:r>
      <w:r>
        <w:rPr>
          <w:lang w:val="en-US"/>
        </w:rPr>
        <w:t>76</w:t>
      </w:r>
      <w:r w:rsidRPr="000636E8">
        <w:rPr>
          <w:lang w:val="en-US"/>
        </w:rPr>
        <w:t>-</w:t>
      </w:r>
      <w:r>
        <w:rPr>
          <w:lang w:val="en-US"/>
        </w:rPr>
        <w:t>009</w:t>
      </w:r>
      <w:r w:rsidRPr="000636E8">
        <w:rPr>
          <w:lang w:val="en-US"/>
        </w:rPr>
        <w:t xml:space="preserve"> </w:t>
      </w:r>
      <w:r>
        <w:rPr>
          <w:lang w:val="en-US"/>
        </w:rPr>
        <w:t>Bonin</w:t>
      </w:r>
      <w:r w:rsidRPr="000636E8">
        <w:rPr>
          <w:lang w:val="en-US"/>
        </w:rPr>
        <w:t>, Poland</w:t>
      </w:r>
    </w:p>
    <w:p w14:paraId="32286F3D" w14:textId="77777777" w:rsidR="006745E5" w:rsidRPr="00386C85" w:rsidRDefault="006745E5" w:rsidP="006745E5">
      <w:pPr>
        <w:spacing w:after="0" w:line="480" w:lineRule="auto"/>
        <w:jc w:val="both"/>
      </w:pPr>
    </w:p>
    <w:p w14:paraId="544034E6" w14:textId="7A5D2F3A" w:rsidR="006745E5" w:rsidRDefault="006745E5" w:rsidP="006745E5">
      <w:pPr>
        <w:spacing w:after="0" w:line="480" w:lineRule="auto"/>
        <w:jc w:val="both"/>
      </w:pPr>
      <w:r w:rsidRPr="00386C85">
        <w:t xml:space="preserve">*Corresponding author: </w:t>
      </w:r>
      <w:hyperlink r:id="rId8" w:history="1">
        <w:r w:rsidR="00FB52BA" w:rsidRPr="00C14C32">
          <w:rPr>
            <w:rStyle w:val="Hipercze"/>
          </w:rPr>
          <w:t>m.janiszewska@ihar.edu.pl</w:t>
        </w:r>
      </w:hyperlink>
    </w:p>
    <w:p w14:paraId="4C1EFC50" w14:textId="77777777" w:rsidR="00FB52BA" w:rsidRPr="00386C85" w:rsidRDefault="00FB52BA" w:rsidP="006745E5">
      <w:pPr>
        <w:spacing w:after="0" w:line="480" w:lineRule="auto"/>
        <w:jc w:val="both"/>
      </w:pPr>
    </w:p>
    <w:p w14:paraId="3E3A4F2B" w14:textId="77777777" w:rsidR="006745E5" w:rsidRPr="006745E5" w:rsidRDefault="006745E5" w:rsidP="006745E5">
      <w:pPr>
        <w:spacing w:after="0" w:line="480" w:lineRule="auto"/>
        <w:jc w:val="both"/>
        <w:rPr>
          <w:lang w:val="pl-PL"/>
        </w:rPr>
      </w:pPr>
      <w:r w:rsidRPr="006745E5">
        <w:rPr>
          <w:lang w:val="pl-PL"/>
        </w:rPr>
        <w:t>ORCID:</w:t>
      </w:r>
    </w:p>
    <w:p w14:paraId="5DFC08E0" w14:textId="77777777" w:rsidR="006745E5" w:rsidRPr="006745E5" w:rsidRDefault="006745E5" w:rsidP="006745E5">
      <w:pPr>
        <w:spacing w:after="0" w:line="480" w:lineRule="auto"/>
        <w:jc w:val="both"/>
        <w:rPr>
          <w:lang w:val="pl-PL"/>
        </w:rPr>
      </w:pPr>
      <w:r w:rsidRPr="006745E5">
        <w:rPr>
          <w:lang w:val="pl-PL"/>
        </w:rPr>
        <w:t>Marta Janiszewska: 0000-0003-0531-6445</w:t>
      </w:r>
    </w:p>
    <w:p w14:paraId="28ED5491" w14:textId="77777777" w:rsidR="006745E5" w:rsidRPr="006745E5" w:rsidRDefault="006745E5" w:rsidP="006745E5">
      <w:pPr>
        <w:spacing w:after="0" w:line="480" w:lineRule="auto"/>
        <w:jc w:val="both"/>
        <w:rPr>
          <w:lang w:val="pl-PL"/>
        </w:rPr>
      </w:pPr>
      <w:r w:rsidRPr="006745E5">
        <w:rPr>
          <w:lang w:val="pl-PL"/>
        </w:rPr>
        <w:t>Paulina Smyda-Dajmund: 0000-0001-8393-3663</w:t>
      </w:r>
    </w:p>
    <w:p w14:paraId="33D1F453" w14:textId="6312C6A0" w:rsidR="006745E5" w:rsidRPr="001F5212" w:rsidRDefault="006745E5" w:rsidP="006745E5">
      <w:pPr>
        <w:spacing w:after="0" w:line="480" w:lineRule="auto"/>
        <w:jc w:val="both"/>
        <w:rPr>
          <w:lang w:val="pl-PL"/>
        </w:rPr>
      </w:pPr>
      <w:r w:rsidRPr="001F5212">
        <w:rPr>
          <w:lang w:val="pl-PL"/>
        </w:rPr>
        <w:t>Sylwester Sobkowiak: 0000-0002-3286-1732</w:t>
      </w:r>
    </w:p>
    <w:p w14:paraId="625ACC74" w14:textId="73AB26E8" w:rsidR="000636E8" w:rsidRPr="001F5212" w:rsidRDefault="000636E8" w:rsidP="006745E5">
      <w:pPr>
        <w:spacing w:after="0" w:line="480" w:lineRule="auto"/>
        <w:jc w:val="both"/>
        <w:rPr>
          <w:lang w:val="pl-PL"/>
        </w:rPr>
      </w:pPr>
      <w:r w:rsidRPr="001F5212">
        <w:rPr>
          <w:lang w:val="pl-PL"/>
        </w:rPr>
        <w:t>Dorota Michałowska: 0000-0001-7051-3889</w:t>
      </w:r>
    </w:p>
    <w:p w14:paraId="1896F018" w14:textId="27A50F32" w:rsidR="006745E5" w:rsidRPr="001F5212" w:rsidRDefault="006745E5" w:rsidP="006745E5">
      <w:pPr>
        <w:spacing w:after="0" w:line="480" w:lineRule="auto"/>
        <w:jc w:val="both"/>
        <w:rPr>
          <w:lang w:val="pl-PL"/>
        </w:rPr>
      </w:pPr>
      <w:r w:rsidRPr="001F5212">
        <w:rPr>
          <w:lang w:val="pl-PL"/>
        </w:rPr>
        <w:t>Jadwiga Śliwka: 0000-0001-5381-6693</w:t>
      </w:r>
    </w:p>
    <w:p w14:paraId="0244C84F" w14:textId="15A24460" w:rsidR="00501E62" w:rsidRPr="001F5212" w:rsidRDefault="00501E62" w:rsidP="006745E5">
      <w:pPr>
        <w:spacing w:after="0" w:line="480" w:lineRule="auto"/>
        <w:jc w:val="both"/>
        <w:rPr>
          <w:lang w:val="pl-PL"/>
        </w:rPr>
      </w:pPr>
    </w:p>
    <w:p w14:paraId="4D3EEB6C" w14:textId="5AE50E4F" w:rsidR="00501E62" w:rsidRPr="00D60945" w:rsidRDefault="00501E62" w:rsidP="00501E62">
      <w:pPr>
        <w:spacing w:after="0" w:line="480" w:lineRule="auto"/>
        <w:contextualSpacing/>
        <w:rPr>
          <w:b/>
          <w:bCs/>
        </w:rPr>
      </w:pPr>
      <w:r w:rsidRPr="00D60945">
        <w:rPr>
          <w:b/>
          <w:bCs/>
        </w:rPr>
        <w:t>Acknowledg</w:t>
      </w:r>
      <w:r w:rsidR="00292EC4">
        <w:rPr>
          <w:b/>
          <w:bCs/>
        </w:rPr>
        <w:t>e</w:t>
      </w:r>
      <w:r w:rsidRPr="00D60945">
        <w:rPr>
          <w:b/>
          <w:bCs/>
        </w:rPr>
        <w:t>ments</w:t>
      </w:r>
    </w:p>
    <w:p w14:paraId="01DA798A" w14:textId="77777777" w:rsidR="00501E62" w:rsidRPr="00D60945" w:rsidRDefault="00501E62" w:rsidP="00501E62">
      <w:pPr>
        <w:spacing w:after="0" w:line="480" w:lineRule="auto"/>
        <w:contextualSpacing/>
      </w:pPr>
      <w:r w:rsidRPr="00D60945">
        <w:t xml:space="preserve">We thank Mrs. </w:t>
      </w:r>
      <w:proofErr w:type="spellStart"/>
      <w:r w:rsidRPr="00D60945">
        <w:t>Małgorzata</w:t>
      </w:r>
      <w:proofErr w:type="spellEnd"/>
      <w:r w:rsidRPr="00D60945">
        <w:t xml:space="preserve"> </w:t>
      </w:r>
      <w:proofErr w:type="spellStart"/>
      <w:r w:rsidRPr="00D60945">
        <w:t>Frączak</w:t>
      </w:r>
      <w:proofErr w:type="spellEnd"/>
      <w:r w:rsidRPr="00D60945">
        <w:t xml:space="preserve"> and Anna </w:t>
      </w:r>
      <w:proofErr w:type="spellStart"/>
      <w:r w:rsidRPr="00D60945">
        <w:t>Jarzyńska</w:t>
      </w:r>
      <w:proofErr w:type="spellEnd"/>
      <w:r w:rsidRPr="00D60945">
        <w:t xml:space="preserve"> for technical assistance.</w:t>
      </w:r>
    </w:p>
    <w:p w14:paraId="35754214" w14:textId="77777777" w:rsidR="00501E62" w:rsidRPr="00D60945" w:rsidRDefault="00501E62" w:rsidP="00501E62">
      <w:pPr>
        <w:spacing w:after="0" w:line="480" w:lineRule="auto"/>
        <w:contextualSpacing/>
      </w:pPr>
      <w:r w:rsidRPr="00D60945">
        <w:lastRenderedPageBreak/>
        <w:t xml:space="preserve">The research was financed within </w:t>
      </w:r>
      <w:r w:rsidRPr="00D60945">
        <w:rPr>
          <w:rFonts w:eastAsia="Calibri"/>
        </w:rPr>
        <w:t xml:space="preserve">the </w:t>
      </w:r>
      <w:r w:rsidRPr="00D60945">
        <w:t>G2P-SOL project (Title: Linking genetic resources, genomes and phenotypes of Solanaceous crops) that has received funding from the European Union’s Horizon 2020 research and innovation programme under grant agreement no. 677379.</w:t>
      </w:r>
    </w:p>
    <w:p w14:paraId="4E1D365E" w14:textId="77777777" w:rsidR="002A25E3" w:rsidRDefault="002A25E3" w:rsidP="00DE4818">
      <w:pPr>
        <w:spacing w:after="0" w:line="480" w:lineRule="auto"/>
        <w:contextualSpacing/>
        <w:rPr>
          <w:b/>
          <w:bCs/>
        </w:rPr>
      </w:pPr>
    </w:p>
    <w:p w14:paraId="3F1177FF" w14:textId="653AA0D2" w:rsidR="004F5A04" w:rsidRPr="00D60945" w:rsidRDefault="005D0E72" w:rsidP="00D60945">
      <w:pPr>
        <w:spacing w:after="0" w:line="480" w:lineRule="auto"/>
        <w:contextualSpacing/>
        <w:rPr>
          <w:b/>
          <w:bCs/>
        </w:rPr>
      </w:pPr>
      <w:r w:rsidRPr="00D60945">
        <w:rPr>
          <w:b/>
          <w:bCs/>
        </w:rPr>
        <w:t>Abstract</w:t>
      </w:r>
    </w:p>
    <w:p w14:paraId="744B1769" w14:textId="3FE2A7C4" w:rsidR="002D7BA8" w:rsidRPr="00D60945" w:rsidRDefault="004C409C" w:rsidP="00D60945">
      <w:pPr>
        <w:spacing w:after="0" w:line="480" w:lineRule="auto"/>
        <w:contextualSpacing/>
      </w:pPr>
      <w:r w:rsidRPr="00D60945">
        <w:t>Potato relatives adapted to many different habitats are promising sources of desirable agricultural traits for potato breeding. Wild potato relatives are preserved in different collections around the world</w:t>
      </w:r>
      <w:r w:rsidR="005D0E72" w:rsidRPr="00D60945">
        <w:rPr>
          <w:rFonts w:eastAsia="Calibri"/>
        </w:rPr>
        <w:t>,</w:t>
      </w:r>
      <w:r w:rsidRPr="00D60945">
        <w:t xml:space="preserve"> and their detailed description is key to </w:t>
      </w:r>
      <w:r w:rsidR="00CE0998" w:rsidRPr="00D60945">
        <w:t xml:space="preserve">their </w:t>
      </w:r>
      <w:r w:rsidRPr="00D60945">
        <w:t xml:space="preserve">exploitation in practice. We described 29 seed accessions of 26 </w:t>
      </w:r>
      <w:r w:rsidRPr="00D60945">
        <w:rPr>
          <w:i/>
          <w:iCs/>
        </w:rPr>
        <w:t>Solanum</w:t>
      </w:r>
      <w:r w:rsidR="00DF1E3F" w:rsidRPr="00D60945">
        <w:t xml:space="preserve"> species originating from </w:t>
      </w:r>
      <w:r w:rsidR="005D0E72" w:rsidRPr="00D60945">
        <w:rPr>
          <w:rFonts w:eastAsia="Calibri"/>
        </w:rPr>
        <w:t xml:space="preserve">the </w:t>
      </w:r>
      <w:r w:rsidR="00DF1E3F" w:rsidRPr="00D60945">
        <w:t xml:space="preserve">VIR potato collection (Institute of Plant Industry </w:t>
      </w:r>
      <w:r w:rsidR="005F7780">
        <w:t xml:space="preserve">– </w:t>
      </w:r>
      <w:r w:rsidR="00DF1E3F" w:rsidRPr="00D60945">
        <w:t>VIR, Saint Petersburg, Russia) and preserved in Poland</w:t>
      </w:r>
      <w:r w:rsidR="00B02DB8" w:rsidRPr="00D60945">
        <w:t>.</w:t>
      </w:r>
      <w:r w:rsidR="00DF1E3F" w:rsidRPr="00D60945">
        <w:t xml:space="preserve"> </w:t>
      </w:r>
      <w:r w:rsidR="00B02DB8" w:rsidRPr="00D60945">
        <w:t xml:space="preserve">The description included </w:t>
      </w:r>
      <w:r w:rsidR="00DF1E3F" w:rsidRPr="00D60945">
        <w:t xml:space="preserve">resistance to </w:t>
      </w:r>
      <w:r w:rsidR="00DF1E3F" w:rsidRPr="00D60945">
        <w:rPr>
          <w:i/>
          <w:iCs/>
        </w:rPr>
        <w:t>Phytophthora infestans</w:t>
      </w:r>
      <w:r w:rsidR="0025549E" w:rsidRPr="00D60945">
        <w:t xml:space="preserve">, tuber flesh colour, enzymatic discolouration and tuber dormancy (sprouting). Up to 13 genotypes were evaluated per accession. </w:t>
      </w:r>
      <w:r w:rsidR="00B02DB8" w:rsidRPr="00D60945">
        <w:t>The e</w:t>
      </w:r>
      <w:r w:rsidR="0025549E" w:rsidRPr="00D60945">
        <w:t xml:space="preserve">valuation was repeated in three years for each trait. Two </w:t>
      </w:r>
      <w:r w:rsidR="0025549E" w:rsidRPr="00D60945">
        <w:rPr>
          <w:i/>
        </w:rPr>
        <w:t>P. infestans</w:t>
      </w:r>
      <w:r w:rsidR="00057671" w:rsidRPr="00D60945">
        <w:t xml:space="preserve"> isolates were used in late blight resistance tests. Among all </w:t>
      </w:r>
      <w:r w:rsidR="00B02DB8" w:rsidRPr="00D60945">
        <w:t xml:space="preserve">the </w:t>
      </w:r>
      <w:r w:rsidR="00057671" w:rsidRPr="00D60945">
        <w:t xml:space="preserve">tested accessions, five were resistant to both </w:t>
      </w:r>
      <w:r w:rsidR="0025549E" w:rsidRPr="00D60945">
        <w:rPr>
          <w:i/>
          <w:iCs/>
        </w:rPr>
        <w:t>P. infestans</w:t>
      </w:r>
      <w:r w:rsidR="009931B7" w:rsidRPr="00D60945">
        <w:t xml:space="preserve"> isolates</w:t>
      </w:r>
      <w:r w:rsidR="005D0E72" w:rsidRPr="00D60945">
        <w:rPr>
          <w:rFonts w:eastAsia="Calibri"/>
        </w:rPr>
        <w:t>,</w:t>
      </w:r>
      <w:r w:rsidR="009931B7" w:rsidRPr="00D60945">
        <w:t xml:space="preserve"> including</w:t>
      </w:r>
      <w:r w:rsidR="005D0E72" w:rsidRPr="00D60945">
        <w:rPr>
          <w:rFonts w:eastAsia="Calibri"/>
        </w:rPr>
        <w:t xml:space="preserve"> </w:t>
      </w:r>
      <w:r w:rsidR="009931B7" w:rsidRPr="00D60945">
        <w:t>genotype 13_A2. Twenty-one accessions had white tuber flesh</w:t>
      </w:r>
      <w:r w:rsidR="005D0E72" w:rsidRPr="00D60945">
        <w:rPr>
          <w:rFonts w:eastAsia="Calibri"/>
        </w:rPr>
        <w:t>,</w:t>
      </w:r>
      <w:r w:rsidR="009931B7" w:rsidRPr="00D60945">
        <w:t xml:space="preserve"> and 13 accessions showed </w:t>
      </w:r>
      <w:r w:rsidR="005D0E72" w:rsidRPr="00D60945">
        <w:rPr>
          <w:rFonts w:eastAsia="Calibri"/>
        </w:rPr>
        <w:t xml:space="preserve">a </w:t>
      </w:r>
      <w:r w:rsidR="009931B7" w:rsidRPr="00D60945">
        <w:t xml:space="preserve">lack of or weak enzymatic discolouration. Additionally, we found accessions </w:t>
      </w:r>
      <w:r w:rsidR="005D0E72" w:rsidRPr="00D60945">
        <w:rPr>
          <w:rFonts w:eastAsia="Calibri"/>
        </w:rPr>
        <w:t xml:space="preserve">that were </w:t>
      </w:r>
      <w:r w:rsidR="009931B7" w:rsidRPr="00D60945">
        <w:t>whiter than</w:t>
      </w:r>
      <w:r w:rsidR="005D0E72" w:rsidRPr="00D60945">
        <w:rPr>
          <w:rFonts w:eastAsia="Calibri"/>
        </w:rPr>
        <w:t xml:space="preserve"> the</w:t>
      </w:r>
      <w:r w:rsidR="009931B7" w:rsidRPr="00D60945">
        <w:t xml:space="preserve"> standard white-</w:t>
      </w:r>
      <w:r w:rsidR="005D0E72" w:rsidRPr="00D60945">
        <w:rPr>
          <w:rFonts w:eastAsia="Calibri"/>
        </w:rPr>
        <w:t>fleshed</w:t>
      </w:r>
      <w:r w:rsidR="009931B7" w:rsidRPr="00D60945">
        <w:t xml:space="preserve"> Polish potato cultivar </w:t>
      </w:r>
      <w:proofErr w:type="spellStart"/>
      <w:r w:rsidR="009931B7" w:rsidRPr="00D60945">
        <w:t>Irys</w:t>
      </w:r>
      <w:proofErr w:type="spellEnd"/>
      <w:r w:rsidR="009931B7" w:rsidRPr="00D60945">
        <w:t xml:space="preserve">. </w:t>
      </w:r>
      <w:r w:rsidR="00A310D2" w:rsidRPr="00D60945">
        <w:t>I</w:t>
      </w:r>
      <w:r w:rsidR="009931B7" w:rsidRPr="00D60945">
        <w:t>n our material</w:t>
      </w:r>
      <w:r w:rsidR="00A310D2" w:rsidRPr="00D60945">
        <w:t>, we observed</w:t>
      </w:r>
      <w:r w:rsidR="009931B7" w:rsidRPr="00D60945">
        <w:t xml:space="preserve"> a large variation in the length of the sprouts after storage, indicating differences in the dormancy period length. Four accessions showed </w:t>
      </w:r>
      <w:r w:rsidR="005D0E72" w:rsidRPr="00D60945">
        <w:rPr>
          <w:rFonts w:eastAsia="Calibri"/>
        </w:rPr>
        <w:t xml:space="preserve">a </w:t>
      </w:r>
      <w:r w:rsidR="009931B7" w:rsidRPr="00D60945">
        <w:t xml:space="preserve">lack of sprouting after 28 weeks of storage at 5 – 6 °C. </w:t>
      </w:r>
      <w:r w:rsidR="005D0E72" w:rsidRPr="00D60945">
        <w:rPr>
          <w:rFonts w:eastAsia="Calibri"/>
        </w:rPr>
        <w:t>The tested</w:t>
      </w:r>
      <w:r w:rsidR="009931B7" w:rsidRPr="00D60945">
        <w:t xml:space="preserve"> material is preserved as in vitro plants in</w:t>
      </w:r>
      <w:r w:rsidR="005D0E72" w:rsidRPr="00D60945">
        <w:rPr>
          <w:rFonts w:eastAsia="Calibri"/>
        </w:rPr>
        <w:t xml:space="preserve"> the</w:t>
      </w:r>
      <w:r w:rsidR="009931B7" w:rsidRPr="00D60945">
        <w:t xml:space="preserve"> National Centre for Plant Genetic Resources: Polish </w:t>
      </w:r>
      <w:proofErr w:type="spellStart"/>
      <w:r w:rsidR="009931B7" w:rsidRPr="00D60945">
        <w:t>Genebank</w:t>
      </w:r>
      <w:proofErr w:type="spellEnd"/>
      <w:r w:rsidR="009931B7" w:rsidRPr="00D60945">
        <w:t xml:space="preserve"> (IHAR-PIB, </w:t>
      </w:r>
      <w:proofErr w:type="spellStart"/>
      <w:r w:rsidR="009931B7" w:rsidRPr="00D60945">
        <w:t>Radzików</w:t>
      </w:r>
      <w:proofErr w:type="spellEnd"/>
      <w:r w:rsidR="009931B7" w:rsidRPr="00D60945">
        <w:t xml:space="preserve">, Poland), which will </w:t>
      </w:r>
      <w:r w:rsidR="00A310D2" w:rsidRPr="00D60945">
        <w:t xml:space="preserve">facilitate </w:t>
      </w:r>
      <w:r w:rsidR="009931B7" w:rsidRPr="00D60945">
        <w:t>their use in breeding programs.</w:t>
      </w:r>
    </w:p>
    <w:p w14:paraId="56A9D857" w14:textId="77777777" w:rsidR="00DE4818" w:rsidRDefault="00DE4818" w:rsidP="00D60945">
      <w:pPr>
        <w:spacing w:after="0" w:line="480" w:lineRule="auto"/>
        <w:contextualSpacing/>
        <w:rPr>
          <w:b/>
          <w:bCs/>
        </w:rPr>
      </w:pPr>
    </w:p>
    <w:p w14:paraId="418E95B2" w14:textId="168DB1D5" w:rsidR="004C6AD3" w:rsidRDefault="00A822C9" w:rsidP="00D60945">
      <w:pPr>
        <w:spacing w:after="0" w:line="480" w:lineRule="auto"/>
        <w:contextualSpacing/>
        <w:rPr>
          <w:i/>
        </w:rPr>
      </w:pPr>
      <w:r w:rsidRPr="00D60945">
        <w:rPr>
          <w:b/>
          <w:bCs/>
        </w:rPr>
        <w:lastRenderedPageBreak/>
        <w:t xml:space="preserve">Keywords: </w:t>
      </w:r>
      <w:r w:rsidRPr="00D60945">
        <w:t xml:space="preserve">germplasm collection, </w:t>
      </w:r>
      <w:r w:rsidR="003A67F8" w:rsidRPr="00D60945">
        <w:rPr>
          <w:i/>
        </w:rPr>
        <w:t>Phytophthora infestans</w:t>
      </w:r>
      <w:r w:rsidR="003A67F8" w:rsidRPr="00D60945">
        <w:t xml:space="preserve">, resistance screening, sprouting, </w:t>
      </w:r>
      <w:r w:rsidR="00174FA5" w:rsidRPr="00D60945">
        <w:rPr>
          <w:i/>
        </w:rPr>
        <w:t>Solanum tuberosum</w:t>
      </w:r>
    </w:p>
    <w:p w14:paraId="54EC0614" w14:textId="1177AE59" w:rsidR="002A25E3" w:rsidRDefault="002A25E3" w:rsidP="00D60945">
      <w:pPr>
        <w:spacing w:after="0" w:line="480" w:lineRule="auto"/>
        <w:contextualSpacing/>
        <w:rPr>
          <w:i/>
        </w:rPr>
      </w:pPr>
    </w:p>
    <w:p w14:paraId="1609D8F3" w14:textId="77777777" w:rsidR="002A25E3" w:rsidRDefault="002A25E3" w:rsidP="002A25E3">
      <w:pPr>
        <w:spacing w:after="0" w:line="480" w:lineRule="auto"/>
        <w:contextualSpacing/>
        <w:rPr>
          <w:b/>
          <w:bCs/>
        </w:rPr>
      </w:pPr>
      <w:r>
        <w:rPr>
          <w:b/>
          <w:bCs/>
        </w:rPr>
        <w:t>Statements and Declarations</w:t>
      </w:r>
    </w:p>
    <w:p w14:paraId="12D49C80" w14:textId="77777777" w:rsidR="002A25E3" w:rsidRPr="00D60945" w:rsidRDefault="002A25E3" w:rsidP="002A25E3">
      <w:pPr>
        <w:spacing w:after="0" w:line="480" w:lineRule="auto"/>
        <w:contextualSpacing/>
      </w:pPr>
      <w:r>
        <w:rPr>
          <w:b/>
          <w:bCs/>
        </w:rPr>
        <w:t>C</w:t>
      </w:r>
      <w:r w:rsidRPr="00D60945">
        <w:rPr>
          <w:b/>
          <w:bCs/>
        </w:rPr>
        <w:t xml:space="preserve">ompeting </w:t>
      </w:r>
      <w:r>
        <w:rPr>
          <w:b/>
          <w:bCs/>
        </w:rPr>
        <w:t>I</w:t>
      </w:r>
      <w:r w:rsidRPr="00D60945">
        <w:rPr>
          <w:b/>
          <w:bCs/>
        </w:rPr>
        <w:t>nterest</w:t>
      </w:r>
      <w:r>
        <w:rPr>
          <w:b/>
          <w:bCs/>
        </w:rPr>
        <w:t xml:space="preserve">s: </w:t>
      </w:r>
      <w:r w:rsidRPr="00D60945">
        <w:t>The authors declare no conflicts of interest.</w:t>
      </w:r>
    </w:p>
    <w:p w14:paraId="670025BC" w14:textId="37695BD6" w:rsidR="004C6AD3" w:rsidRDefault="002A25E3" w:rsidP="004C6AD3">
      <w:pPr>
        <w:spacing w:after="0" w:line="480" w:lineRule="auto"/>
        <w:contextualSpacing/>
      </w:pPr>
      <w:r>
        <w:rPr>
          <w:b/>
          <w:bCs/>
        </w:rPr>
        <w:t>A</w:t>
      </w:r>
      <w:r w:rsidRPr="009A27A7">
        <w:rPr>
          <w:b/>
          <w:bCs/>
        </w:rPr>
        <w:t>uthor contribution</w:t>
      </w:r>
      <w:r>
        <w:rPr>
          <w:b/>
          <w:bCs/>
        </w:rPr>
        <w:t xml:space="preserve"> </w:t>
      </w:r>
      <w:r w:rsidRPr="00D60945">
        <w:t>M</w:t>
      </w:r>
      <w:r w:rsidR="00FA571C">
        <w:t>.</w:t>
      </w:r>
      <w:r w:rsidRPr="00D60945">
        <w:t xml:space="preserve"> J</w:t>
      </w:r>
      <w:r w:rsidR="00FA571C">
        <w:t>.</w:t>
      </w:r>
      <w:r w:rsidRPr="00D60945">
        <w:t xml:space="preserve"> maintained the plant material, prepared </w:t>
      </w:r>
      <w:proofErr w:type="spellStart"/>
      <w:r w:rsidRPr="00D60945">
        <w:t>inocula</w:t>
      </w:r>
      <w:proofErr w:type="spellEnd"/>
      <w:r w:rsidRPr="00D60945">
        <w:t xml:space="preserve"> of </w:t>
      </w:r>
      <w:r w:rsidRPr="00D60945">
        <w:rPr>
          <w:i/>
          <w:iCs/>
        </w:rPr>
        <w:t>P. infestans</w:t>
      </w:r>
      <w:r w:rsidRPr="00D60945">
        <w:t>, collected phenotype data, performed the analyses and wrote the paper; P</w:t>
      </w:r>
      <w:r w:rsidR="00FA571C">
        <w:t>.</w:t>
      </w:r>
      <w:r w:rsidRPr="00D60945">
        <w:t xml:space="preserve"> S</w:t>
      </w:r>
      <w:r w:rsidR="00FA571C">
        <w:t>.</w:t>
      </w:r>
      <w:r w:rsidRPr="00D60945">
        <w:t>-D</w:t>
      </w:r>
      <w:r w:rsidR="00FA571C">
        <w:t>.</w:t>
      </w:r>
      <w:r w:rsidRPr="00D60945">
        <w:t xml:space="preserve"> maintained </w:t>
      </w:r>
      <w:r w:rsidRPr="00D60945">
        <w:rPr>
          <w:rFonts w:eastAsia="Calibri"/>
        </w:rPr>
        <w:t>the</w:t>
      </w:r>
      <w:r w:rsidRPr="00D60945">
        <w:t xml:space="preserve"> plant material and participated in the design of the study; S</w:t>
      </w:r>
      <w:r w:rsidR="00FA571C">
        <w:t>.</w:t>
      </w:r>
      <w:r w:rsidRPr="00D60945">
        <w:t xml:space="preserve"> S</w:t>
      </w:r>
      <w:r w:rsidR="00FA571C">
        <w:t>.</w:t>
      </w:r>
      <w:r w:rsidRPr="00D60945">
        <w:t xml:space="preserve"> maintained </w:t>
      </w:r>
      <w:r w:rsidRPr="00D60945">
        <w:rPr>
          <w:i/>
          <w:iCs/>
        </w:rPr>
        <w:t>P. infestans</w:t>
      </w:r>
      <w:r w:rsidRPr="00D60945">
        <w:t xml:space="preserve"> cultures and prepared </w:t>
      </w:r>
      <w:proofErr w:type="spellStart"/>
      <w:r w:rsidRPr="00D60945">
        <w:t>inocula</w:t>
      </w:r>
      <w:proofErr w:type="spellEnd"/>
      <w:r w:rsidRPr="00D60945">
        <w:t xml:space="preserve">; </w:t>
      </w:r>
      <w:r w:rsidR="006F6BFD">
        <w:t xml:space="preserve">D. M. </w:t>
      </w:r>
      <w:r w:rsidR="00CD332C">
        <w:t xml:space="preserve">introduced and </w:t>
      </w:r>
      <w:r w:rsidR="00E259C0">
        <w:t xml:space="preserve">maintained </w:t>
      </w:r>
      <w:r w:rsidR="0026757E">
        <w:t xml:space="preserve">the </w:t>
      </w:r>
      <w:r w:rsidR="00E259C0">
        <w:t xml:space="preserve">plant material in in vitro cultures; </w:t>
      </w:r>
      <w:r w:rsidRPr="00D60945">
        <w:t>J</w:t>
      </w:r>
      <w:r w:rsidR="0026757E">
        <w:t>.</w:t>
      </w:r>
      <w:r w:rsidRPr="00D60945">
        <w:t xml:space="preserve"> Ś</w:t>
      </w:r>
      <w:r w:rsidR="0026757E">
        <w:t>.</w:t>
      </w:r>
      <w:r w:rsidRPr="00D60945">
        <w:t xml:space="preserve"> participated in the design of the study and its coordination</w:t>
      </w:r>
      <w:r w:rsidRPr="00D60945">
        <w:rPr>
          <w:rFonts w:eastAsia="Calibri"/>
        </w:rPr>
        <w:t xml:space="preserve"> and</w:t>
      </w:r>
      <w:r w:rsidRPr="00D60945">
        <w:t xml:space="preserve"> wrote the paper. All authors proofread the manuscript.</w:t>
      </w:r>
    </w:p>
    <w:p w14:paraId="63AA68F1" w14:textId="77777777" w:rsidR="00FA5083" w:rsidRDefault="00FA5083" w:rsidP="004C6AD3">
      <w:pPr>
        <w:spacing w:after="0" w:line="480" w:lineRule="auto"/>
        <w:contextualSpacing/>
        <w:rPr>
          <w:i/>
        </w:rPr>
      </w:pPr>
    </w:p>
    <w:p w14:paraId="0D65FE4C" w14:textId="1B540084" w:rsidR="00833BC6" w:rsidRPr="00D60945" w:rsidRDefault="005D0E72" w:rsidP="00D60945">
      <w:pPr>
        <w:spacing w:after="0" w:line="480" w:lineRule="auto"/>
        <w:contextualSpacing/>
        <w:rPr>
          <w:b/>
          <w:bCs/>
        </w:rPr>
      </w:pPr>
      <w:r w:rsidRPr="00D60945">
        <w:rPr>
          <w:b/>
          <w:bCs/>
        </w:rPr>
        <w:t>Introduction</w:t>
      </w:r>
    </w:p>
    <w:p w14:paraId="37D3918E" w14:textId="19C35F48" w:rsidR="000112DA" w:rsidRPr="00D60945" w:rsidRDefault="005D0E72" w:rsidP="00D60945">
      <w:pPr>
        <w:spacing w:after="0" w:line="480" w:lineRule="auto"/>
        <w:contextualSpacing/>
      </w:pPr>
      <w:r w:rsidRPr="00D60945">
        <w:t xml:space="preserve">The cultivated potato </w:t>
      </w:r>
      <w:r w:rsidRPr="00D60945">
        <w:rPr>
          <w:i/>
          <w:iCs/>
        </w:rPr>
        <w:t>Solanum tuberosum</w:t>
      </w:r>
      <w:r w:rsidR="00D3075F" w:rsidRPr="00D60945">
        <w:t xml:space="preserve"> L. is the third most important food crop in the world after rice and wheat in terms of human consumption </w:t>
      </w:r>
      <w:r w:rsidR="003250A1">
        <w:rPr>
          <w:noProof/>
        </w:rPr>
        <w:t>(Bethke et al. 2017)</w:t>
      </w:r>
      <w:r w:rsidR="000A7A0D" w:rsidRPr="00D60945">
        <w:t xml:space="preserve">. In 2019, 370 million tons of potatoes were produced in approximately 150 countries </w:t>
      </w:r>
      <w:r w:rsidRPr="00D60945">
        <w:rPr>
          <w:rFonts w:eastAsia="Calibri"/>
        </w:rPr>
        <w:t>over</w:t>
      </w:r>
      <w:r w:rsidR="000A7A0D" w:rsidRPr="00D60945">
        <w:t xml:space="preserve"> a total area of 17.3 million hectares </w:t>
      </w:r>
      <w:r w:rsidR="003250A1">
        <w:rPr>
          <w:noProof/>
        </w:rPr>
        <w:t>(FAOSTAT 2021)</w:t>
      </w:r>
      <w:r w:rsidR="00C455FE" w:rsidRPr="00D60945">
        <w:t xml:space="preserve">. It belongs to the genus </w:t>
      </w:r>
      <w:r w:rsidR="00C455FE" w:rsidRPr="00D60945">
        <w:rPr>
          <w:i/>
          <w:iCs/>
        </w:rPr>
        <w:t>Solanum</w:t>
      </w:r>
      <w:r w:rsidR="00C455FE" w:rsidRPr="00D60945">
        <w:t xml:space="preserve">, section </w:t>
      </w:r>
      <w:proofErr w:type="spellStart"/>
      <w:r w:rsidR="00C455FE" w:rsidRPr="00D60945">
        <w:rPr>
          <w:i/>
          <w:iCs/>
        </w:rPr>
        <w:t>Petota</w:t>
      </w:r>
      <w:proofErr w:type="spellEnd"/>
      <w:r w:rsidR="009D5111" w:rsidRPr="00D60945">
        <w:t xml:space="preserve">, which now includes 122 species </w:t>
      </w:r>
      <w:r w:rsidR="00245CBC">
        <w:rPr>
          <w:noProof/>
        </w:rPr>
        <w:t>(Spooner et al. 2014)</w:t>
      </w:r>
      <w:r w:rsidR="00542D5B" w:rsidRPr="00D60945">
        <w:t xml:space="preserve">. Wild and cultivated potato relatives originate from America, </w:t>
      </w:r>
      <w:r w:rsidRPr="00D60945">
        <w:rPr>
          <w:rFonts w:eastAsia="Calibri"/>
        </w:rPr>
        <w:t>particularly</w:t>
      </w:r>
      <w:r w:rsidR="00542D5B" w:rsidRPr="00D60945">
        <w:t xml:space="preserve"> from Peru, Mexico, Bolivia, Argentina, Venezuela, Colombia and Ecuador. They are adapted to diverse habitats</w:t>
      </w:r>
      <w:r w:rsidRPr="00D60945">
        <w:rPr>
          <w:rFonts w:eastAsia="Calibri"/>
        </w:rPr>
        <w:t>,</w:t>
      </w:r>
      <w:r w:rsidR="00542D5B" w:rsidRPr="00D60945">
        <w:t xml:space="preserve"> e.g</w:t>
      </w:r>
      <w:r w:rsidRPr="00D60945">
        <w:rPr>
          <w:rFonts w:eastAsia="Calibri"/>
        </w:rPr>
        <w:t>.,</w:t>
      </w:r>
      <w:r w:rsidR="00542D5B" w:rsidRPr="00D60945">
        <w:t xml:space="preserve"> cloud forests, deserts, scrub vegetation, mountain pastures, volcanic or loamy soils and many others </w:t>
      </w:r>
      <w:r w:rsidR="00C817E0">
        <w:rPr>
          <w:noProof/>
        </w:rPr>
        <w:t>(Machida-Hirano 2015)</w:t>
      </w:r>
      <w:r w:rsidR="00542D5B" w:rsidRPr="00D60945">
        <w:t xml:space="preserve">. Wild potato species differ in their ploidy levels (diploids, triploids, tetraploids, </w:t>
      </w:r>
      <w:proofErr w:type="spellStart"/>
      <w:r w:rsidR="00542D5B" w:rsidRPr="00D60945">
        <w:t>hexaploids</w:t>
      </w:r>
      <w:proofErr w:type="spellEnd"/>
      <w:r w:rsidR="00542D5B" w:rsidRPr="00D60945">
        <w:t xml:space="preserve">) and are very diverse in morphological traits such as plant height, leaf and leaflet shape, flower colour, stolon length and </w:t>
      </w:r>
      <w:r w:rsidR="00542D5B" w:rsidRPr="00D60945">
        <w:lastRenderedPageBreak/>
        <w:t xml:space="preserve">size, colour and shape of tubers </w:t>
      </w:r>
      <w:r w:rsidR="00FC5200">
        <w:rPr>
          <w:noProof/>
        </w:rPr>
        <w:t>(Spooner et al. 2004)</w:t>
      </w:r>
      <w:r w:rsidR="00597E48" w:rsidRPr="00D60945">
        <w:t>. This diversity makes potato relatives good sources of resistance against</w:t>
      </w:r>
      <w:r w:rsidRPr="00D60945">
        <w:rPr>
          <w:rFonts w:eastAsia="Calibri"/>
        </w:rPr>
        <w:t xml:space="preserve"> a</w:t>
      </w:r>
      <w:r w:rsidR="00597E48" w:rsidRPr="00D60945">
        <w:t xml:space="preserve"> broad range of pests, diseases</w:t>
      </w:r>
      <w:r w:rsidR="008E7C0C">
        <w:t>,</w:t>
      </w:r>
      <w:r w:rsidR="00597E48" w:rsidRPr="00D60945">
        <w:t xml:space="preserve"> and abiotic stresses, as well as sources of novel alleles affecting tuber quality and agronomic traits </w:t>
      </w:r>
      <w:r w:rsidR="00E56A44">
        <w:rPr>
          <w:noProof/>
        </w:rPr>
        <w:t>(Hawkes 1994)</w:t>
      </w:r>
      <w:r w:rsidR="000E1EB0" w:rsidRPr="00D60945">
        <w:t xml:space="preserve">. Wild and cultivated potato species have been used by breeders in potato breeding programs for over 150 years </w:t>
      </w:r>
      <w:r w:rsidR="00BD19D2">
        <w:rPr>
          <w:noProof/>
        </w:rPr>
        <w:t>(Bethke et al. 2017)</w:t>
      </w:r>
      <w:r w:rsidR="00A26975" w:rsidRPr="00D60945">
        <w:t>. They have been widely collected and maintained as botanical seeds, tubers or in vitro</w:t>
      </w:r>
      <w:r w:rsidR="00482B83" w:rsidRPr="00D60945">
        <w:t xml:space="preserve"> plants in </w:t>
      </w:r>
      <w:proofErr w:type="spellStart"/>
      <w:r w:rsidR="00482B83" w:rsidRPr="00D60945">
        <w:t>genebanks</w:t>
      </w:r>
      <w:proofErr w:type="spellEnd"/>
      <w:r w:rsidR="00482B83" w:rsidRPr="00D60945">
        <w:t xml:space="preserve"> worldwide. The major collections are in South America, North America, Europe and </w:t>
      </w:r>
      <w:r w:rsidRPr="00D60945">
        <w:rPr>
          <w:rFonts w:eastAsia="Calibri"/>
        </w:rPr>
        <w:t>a</w:t>
      </w:r>
      <w:r w:rsidR="00482B83" w:rsidRPr="00D60945">
        <w:t xml:space="preserve"> few countries in Asia. Within </w:t>
      </w:r>
      <w:r w:rsidRPr="00D60945">
        <w:rPr>
          <w:rFonts w:eastAsia="Calibri"/>
        </w:rPr>
        <w:t xml:space="preserve">the </w:t>
      </w:r>
      <w:r w:rsidR="00482B83" w:rsidRPr="00D60945">
        <w:t xml:space="preserve">Cornell-Eastern Europe-Mexico (CEEM) Project on Late Blight Control conducted in 1996 – 2000 </w:t>
      </w:r>
      <w:r w:rsidR="00613E37">
        <w:rPr>
          <w:noProof/>
        </w:rPr>
        <w:t>(Raman et al. 2000)</w:t>
      </w:r>
      <w:r w:rsidR="001A2814" w:rsidRPr="00D60945">
        <w:t>, 111 accessions of wild and cultivated potato from</w:t>
      </w:r>
      <w:r w:rsidRPr="00D60945">
        <w:rPr>
          <w:rFonts w:eastAsia="Calibri"/>
        </w:rPr>
        <w:t xml:space="preserve"> the</w:t>
      </w:r>
      <w:r w:rsidR="001A2814" w:rsidRPr="00D60945">
        <w:t xml:space="preserve"> VIR collection (Institute of Plant Industry </w:t>
      </w:r>
      <w:r w:rsidR="005F7780">
        <w:t xml:space="preserve">– </w:t>
      </w:r>
      <w:r w:rsidR="001A2814" w:rsidRPr="00D60945">
        <w:t>VIR, Saint Petersburg, Russia) were preserved at</w:t>
      </w:r>
      <w:r w:rsidRPr="00D60945">
        <w:rPr>
          <w:rFonts w:eastAsia="Calibri"/>
        </w:rPr>
        <w:t xml:space="preserve"> the</w:t>
      </w:r>
      <w:r w:rsidR="001A2814" w:rsidRPr="00D60945">
        <w:t xml:space="preserve"> Plant Breeding and Acclimatization Institute – National Research Institute (IHAR-PIB, </w:t>
      </w:r>
      <w:proofErr w:type="spellStart"/>
      <w:r w:rsidR="001A2814" w:rsidRPr="00D60945">
        <w:t>Radzików</w:t>
      </w:r>
      <w:proofErr w:type="spellEnd"/>
      <w:r w:rsidR="001A2814" w:rsidRPr="00D60945">
        <w:t xml:space="preserve">, Poland) in </w:t>
      </w:r>
      <w:r w:rsidRPr="00D60945">
        <w:rPr>
          <w:rFonts w:eastAsia="Calibri"/>
        </w:rPr>
        <w:t xml:space="preserve">the </w:t>
      </w:r>
      <w:r w:rsidR="001A2814" w:rsidRPr="00D60945">
        <w:t xml:space="preserve">National Centre for Plant Genetic Resources: Polish </w:t>
      </w:r>
      <w:proofErr w:type="spellStart"/>
      <w:r w:rsidR="001A2814" w:rsidRPr="00D60945">
        <w:t>Genebank</w:t>
      </w:r>
      <w:proofErr w:type="spellEnd"/>
      <w:r w:rsidR="001A2814" w:rsidRPr="00D60945">
        <w:t xml:space="preserve"> (KCRZG). </w:t>
      </w:r>
      <w:r w:rsidR="00FE7A17" w:rsidRPr="00D60945">
        <w:t xml:space="preserve">The </w:t>
      </w:r>
      <w:r w:rsidR="001A2814" w:rsidRPr="00D60945">
        <w:t xml:space="preserve">VIR potato collection was initiated by </w:t>
      </w:r>
      <w:proofErr w:type="spellStart"/>
      <w:r w:rsidR="001A2814" w:rsidRPr="00D60945">
        <w:t>Bukasov</w:t>
      </w:r>
      <w:proofErr w:type="spellEnd"/>
      <w:r w:rsidR="001A2814" w:rsidRPr="00D60945">
        <w:t xml:space="preserve">, Voronov and </w:t>
      </w:r>
      <w:proofErr w:type="spellStart"/>
      <w:r w:rsidR="001A2814" w:rsidRPr="00D60945">
        <w:t>Juzepczuk</w:t>
      </w:r>
      <w:proofErr w:type="spellEnd"/>
      <w:r w:rsidR="001A2814" w:rsidRPr="00D60945">
        <w:t xml:space="preserve"> in 1925 – 1926 and in 1926 – 1928 by </w:t>
      </w:r>
      <w:proofErr w:type="spellStart"/>
      <w:r w:rsidR="001A2814" w:rsidRPr="00D60945">
        <w:t>Juzepczuk</w:t>
      </w:r>
      <w:proofErr w:type="spellEnd"/>
      <w:r w:rsidR="001A2814" w:rsidRPr="00D60945">
        <w:t xml:space="preserve">. They collected and described wild and cultivated potato species discovered in Central and South America </w:t>
      </w:r>
      <w:r w:rsidR="00613E37">
        <w:rPr>
          <w:noProof/>
        </w:rPr>
        <w:t>(Spooner et al. 2014; Zoteyeva et al. 2012)</w:t>
      </w:r>
      <w:r w:rsidR="009C3C1A" w:rsidRPr="00D60945">
        <w:t xml:space="preserve">. The goal of this study was to characterize 29 accessions of 26 </w:t>
      </w:r>
      <w:r w:rsidR="009C3C1A" w:rsidRPr="00D60945">
        <w:rPr>
          <w:i/>
          <w:iCs/>
        </w:rPr>
        <w:t>Solanum</w:t>
      </w:r>
      <w:r w:rsidR="009C3C1A" w:rsidRPr="00D60945">
        <w:t xml:space="preserve"> species originating from </w:t>
      </w:r>
      <w:r w:rsidR="00FE7A17" w:rsidRPr="00D60945">
        <w:t xml:space="preserve">the </w:t>
      </w:r>
      <w:r w:rsidR="009C3C1A" w:rsidRPr="00D60945">
        <w:t xml:space="preserve">VIR potato collection in terms of traits such as tuber flesh colour, enzymatic discolouration of tuber flesh, tuber dormancy (sprouting) and foliage resistance to </w:t>
      </w:r>
      <w:r w:rsidR="000A4459" w:rsidRPr="00D60945">
        <w:rPr>
          <w:i/>
          <w:iCs/>
        </w:rPr>
        <w:t xml:space="preserve">Phytophthora infestans </w:t>
      </w:r>
      <w:r w:rsidR="009C3C1A" w:rsidRPr="00D60945">
        <w:t xml:space="preserve">(Mont.) de </w:t>
      </w:r>
      <w:proofErr w:type="spellStart"/>
      <w:r w:rsidR="009C3C1A" w:rsidRPr="00D60945">
        <w:t>Bary</w:t>
      </w:r>
      <w:proofErr w:type="spellEnd"/>
      <w:r w:rsidR="009C3C1A" w:rsidRPr="00D60945">
        <w:t>.</w:t>
      </w:r>
    </w:p>
    <w:p w14:paraId="2DDAAF96" w14:textId="44D8F2CF" w:rsidR="008D3AFF" w:rsidRPr="00D60945" w:rsidRDefault="00E73A15" w:rsidP="004C6AD3">
      <w:pPr>
        <w:spacing w:after="0" w:line="480" w:lineRule="auto"/>
        <w:ind w:firstLine="720"/>
        <w:contextualSpacing/>
      </w:pPr>
      <w:r w:rsidRPr="00D60945">
        <w:t>The first trait that potato breeders search</w:t>
      </w:r>
      <w:r w:rsidR="00FE7A17" w:rsidRPr="00D60945">
        <w:t>ed</w:t>
      </w:r>
      <w:r w:rsidRPr="00D60945">
        <w:t xml:space="preserve"> for among wild potato species was resistance to </w:t>
      </w:r>
      <w:r w:rsidRPr="00D60945">
        <w:rPr>
          <w:i/>
          <w:iCs/>
        </w:rPr>
        <w:t>P. infestans</w:t>
      </w:r>
      <w:r w:rsidR="00451037" w:rsidRPr="00D60945">
        <w:t>. This pathogen causes late blight, one of the most economically important potato diseases worldwide. Most potato cultivars are susceptible to late blight</w:t>
      </w:r>
      <w:r w:rsidR="005D0E72" w:rsidRPr="00D60945">
        <w:rPr>
          <w:rFonts w:eastAsia="Calibri"/>
        </w:rPr>
        <w:t>;</w:t>
      </w:r>
      <w:r w:rsidR="00451037" w:rsidRPr="00D60945">
        <w:t xml:space="preserve"> therefore</w:t>
      </w:r>
      <w:r w:rsidR="005D0E72" w:rsidRPr="00D60945">
        <w:rPr>
          <w:rFonts w:eastAsia="Calibri"/>
        </w:rPr>
        <w:t>,</w:t>
      </w:r>
      <w:r w:rsidR="00451037" w:rsidRPr="00D60945">
        <w:t xml:space="preserve"> this disease is managed by intensive chemical control. Yield losses and</w:t>
      </w:r>
      <w:r w:rsidR="005D0E72" w:rsidRPr="00D60945">
        <w:rPr>
          <w:rFonts w:eastAsia="Calibri"/>
        </w:rPr>
        <w:t xml:space="preserve"> the</w:t>
      </w:r>
      <w:r w:rsidR="00451037" w:rsidRPr="00D60945">
        <w:t xml:space="preserve"> cost of fungicides used to control the disease are valued at six billion USD globally </w:t>
      </w:r>
      <w:r w:rsidR="004C6E2F">
        <w:rPr>
          <w:noProof/>
        </w:rPr>
        <w:t>(Haverkort et al. 2008)</w:t>
      </w:r>
      <w:r w:rsidR="00660FD7" w:rsidRPr="00D60945">
        <w:t xml:space="preserve">. Resistance breeding is </w:t>
      </w:r>
      <w:r w:rsidR="00660FD7" w:rsidRPr="00D60945">
        <w:lastRenderedPageBreak/>
        <w:t xml:space="preserve">an alternative to chemical protection against late blight. The first dominant resistance genes, </w:t>
      </w:r>
      <w:r w:rsidR="00660FD7" w:rsidRPr="00D60945">
        <w:rPr>
          <w:i/>
          <w:iCs/>
        </w:rPr>
        <w:t>R1</w:t>
      </w:r>
      <w:r w:rsidR="00660FD7" w:rsidRPr="00D60945">
        <w:t xml:space="preserve"> – </w:t>
      </w:r>
      <w:r w:rsidR="00660FD7" w:rsidRPr="00D60945">
        <w:rPr>
          <w:i/>
          <w:iCs/>
        </w:rPr>
        <w:t>R11</w:t>
      </w:r>
      <w:r w:rsidR="00660FD7" w:rsidRPr="00D60945">
        <w:t xml:space="preserve">, were identified in the Mexican species </w:t>
      </w:r>
      <w:r w:rsidR="00660FD7" w:rsidRPr="00D60945">
        <w:rPr>
          <w:i/>
          <w:iCs/>
        </w:rPr>
        <w:t>S. demissum</w:t>
      </w:r>
      <w:r w:rsidR="00660FD7" w:rsidRPr="00D60945">
        <w:t xml:space="preserve"> </w:t>
      </w:r>
      <w:r w:rsidR="004C6E2F">
        <w:t>(Black et al. 1953; Malcolmson and Black 1966)</w:t>
      </w:r>
      <w:r w:rsidR="00FB0C3F" w:rsidRPr="00D60945">
        <w:t>. Some of the</w:t>
      </w:r>
      <w:r w:rsidR="00797F48" w:rsidRPr="00D60945">
        <w:t>se genes</w:t>
      </w:r>
      <w:r w:rsidR="00FB0C3F" w:rsidRPr="00D60945">
        <w:t xml:space="preserve"> were introgressed by crossing and backcrossing into potato cultivars</w:t>
      </w:r>
      <w:r w:rsidR="005D0E72" w:rsidRPr="00D60945">
        <w:rPr>
          <w:rFonts w:eastAsia="Calibri"/>
        </w:rPr>
        <w:t>,</w:t>
      </w:r>
      <w:r w:rsidR="00FB0C3F" w:rsidRPr="00D60945">
        <w:t xml:space="preserve"> such as Pentland Ace with gene </w:t>
      </w:r>
      <w:r w:rsidR="00FB0C3F" w:rsidRPr="00D60945">
        <w:rPr>
          <w:i/>
          <w:iCs/>
        </w:rPr>
        <w:t>R1</w:t>
      </w:r>
      <w:r w:rsidR="00797F48" w:rsidRPr="00D60945">
        <w:t>;</w:t>
      </w:r>
      <w:r w:rsidR="00FB0C3F" w:rsidRPr="00D60945">
        <w:t xml:space="preserve"> Pentland Dell with genes </w:t>
      </w:r>
      <w:r w:rsidR="00FB0C3F" w:rsidRPr="00D60945">
        <w:rPr>
          <w:i/>
          <w:iCs/>
        </w:rPr>
        <w:t>R1</w:t>
      </w:r>
      <w:r w:rsidR="00FB0C3F" w:rsidRPr="00D60945">
        <w:t xml:space="preserve">, </w:t>
      </w:r>
      <w:r w:rsidR="00FB0C3F" w:rsidRPr="00D60945">
        <w:rPr>
          <w:i/>
          <w:iCs/>
        </w:rPr>
        <w:t>R2</w:t>
      </w:r>
      <w:r w:rsidR="00FB0C3F" w:rsidRPr="00D60945">
        <w:t xml:space="preserve">, </w:t>
      </w:r>
      <w:r w:rsidR="00797F48" w:rsidRPr="00D60945">
        <w:t xml:space="preserve">and </w:t>
      </w:r>
      <w:r w:rsidR="00FB0C3F" w:rsidRPr="00D60945">
        <w:rPr>
          <w:i/>
          <w:iCs/>
        </w:rPr>
        <w:t>R3</w:t>
      </w:r>
      <w:r w:rsidR="00C35E8E" w:rsidRPr="00D60945">
        <w:t xml:space="preserve"> </w:t>
      </w:r>
      <w:r w:rsidR="00CA3CB2">
        <w:rPr>
          <w:noProof/>
        </w:rPr>
        <w:t>(Malcolmson 1969)</w:t>
      </w:r>
      <w:r w:rsidR="00797F48" w:rsidRPr="00D60945">
        <w:t>;</w:t>
      </w:r>
      <w:r w:rsidR="00FB0C3F" w:rsidRPr="00D60945">
        <w:t xml:space="preserve"> </w:t>
      </w:r>
      <w:proofErr w:type="spellStart"/>
      <w:r w:rsidR="00FB0C3F" w:rsidRPr="00D60945">
        <w:t>Epoka</w:t>
      </w:r>
      <w:proofErr w:type="spellEnd"/>
      <w:r w:rsidR="00FB0C3F" w:rsidRPr="00D60945">
        <w:t xml:space="preserve"> </w:t>
      </w:r>
      <w:r w:rsidR="00797F48" w:rsidRPr="00D60945">
        <w:t>with genes</w:t>
      </w:r>
      <w:r w:rsidR="00FB0C3F" w:rsidRPr="00D60945">
        <w:t xml:space="preserve"> </w:t>
      </w:r>
      <w:r w:rsidR="00FB0C3F" w:rsidRPr="00D60945">
        <w:rPr>
          <w:i/>
          <w:iCs/>
        </w:rPr>
        <w:t>R3</w:t>
      </w:r>
      <w:r w:rsidR="00797F48" w:rsidRPr="00D60945">
        <w:t xml:space="preserve"> and</w:t>
      </w:r>
      <w:r w:rsidR="00FB0C3F" w:rsidRPr="00D60945">
        <w:t xml:space="preserve"> </w:t>
      </w:r>
      <w:r w:rsidR="00FB0C3F" w:rsidRPr="00D60945">
        <w:rPr>
          <w:i/>
          <w:iCs/>
        </w:rPr>
        <w:t>R4</w:t>
      </w:r>
      <w:r w:rsidR="00C35E8E" w:rsidRPr="00D60945">
        <w:t xml:space="preserve"> </w:t>
      </w:r>
      <w:r w:rsidR="00CA3CB2">
        <w:rPr>
          <w:noProof/>
        </w:rPr>
        <w:t>(Rudkiewicz 1985)</w:t>
      </w:r>
      <w:r w:rsidR="00797F48" w:rsidRPr="00D60945">
        <w:t>;</w:t>
      </w:r>
      <w:r w:rsidR="00FB0C3F" w:rsidRPr="00D60945">
        <w:t xml:space="preserve"> and </w:t>
      </w:r>
      <w:proofErr w:type="spellStart"/>
      <w:r w:rsidR="00FB0C3F" w:rsidRPr="00D60945">
        <w:t>Bzura</w:t>
      </w:r>
      <w:proofErr w:type="spellEnd"/>
      <w:r w:rsidR="00FB0C3F" w:rsidRPr="00D60945">
        <w:t xml:space="preserve"> </w:t>
      </w:r>
      <w:r w:rsidR="00797F48" w:rsidRPr="00D60945">
        <w:t xml:space="preserve">with an </w:t>
      </w:r>
      <w:r w:rsidR="00FB0C3F" w:rsidRPr="00D60945">
        <w:rPr>
          <w:i/>
          <w:iCs/>
        </w:rPr>
        <w:t>R2-like</w:t>
      </w:r>
      <w:r w:rsidR="00C35E8E" w:rsidRPr="00D60945">
        <w:t xml:space="preserve"> </w:t>
      </w:r>
      <w:r w:rsidR="00797F48" w:rsidRPr="00D60945">
        <w:t xml:space="preserve">gene </w:t>
      </w:r>
      <w:r w:rsidR="00CA3CB2">
        <w:rPr>
          <w:noProof/>
        </w:rPr>
        <w:t>(Plich et al. 2015)</w:t>
      </w:r>
      <w:r w:rsidR="00ED0B42" w:rsidRPr="00D60945">
        <w:t xml:space="preserve">. However, new pathogen strains have been able to rapidly overcome the resistance </w:t>
      </w:r>
      <w:r w:rsidR="00797F48" w:rsidRPr="00D60945">
        <w:t xml:space="preserve">associated with these </w:t>
      </w:r>
      <w:r w:rsidR="00ED0B42" w:rsidRPr="00D60945">
        <w:t xml:space="preserve">genes. A strategy to achieve durable and broad-spectrum resistance against late blight is </w:t>
      </w:r>
      <w:r w:rsidR="00797F48" w:rsidRPr="00D60945">
        <w:t xml:space="preserve">the </w:t>
      </w:r>
      <w:r w:rsidR="00ED0B42" w:rsidRPr="00D60945">
        <w:t>pyramiding</w:t>
      </w:r>
      <w:r w:rsidR="00ED0B42" w:rsidRPr="00D60945">
        <w:rPr>
          <w:i/>
          <w:iCs/>
        </w:rPr>
        <w:t xml:space="preserve"> </w:t>
      </w:r>
      <w:r w:rsidR="00ED0B42" w:rsidRPr="00D60945">
        <w:rPr>
          <w:iCs/>
        </w:rPr>
        <w:t xml:space="preserve">of </w:t>
      </w:r>
      <w:r w:rsidR="00DA6D22" w:rsidRPr="00D60945">
        <w:rPr>
          <w:i/>
          <w:iCs/>
        </w:rPr>
        <w:t>R</w:t>
      </w:r>
      <w:r w:rsidR="00DB397A" w:rsidRPr="00D60945">
        <w:t xml:space="preserve"> genes, which were preferably identified in diverse wild potato relatives </w:t>
      </w:r>
      <w:r w:rsidR="004F032D">
        <w:t>(</w:t>
      </w:r>
      <w:proofErr w:type="spellStart"/>
      <w:r w:rsidR="004F032D">
        <w:t>Haverkort</w:t>
      </w:r>
      <w:proofErr w:type="spellEnd"/>
      <w:r w:rsidR="004F032D">
        <w:t xml:space="preserve"> et al. 2009; Tan et al. 2010)</w:t>
      </w:r>
      <w:r w:rsidR="00AD479B" w:rsidRPr="00D60945">
        <w:t xml:space="preserve">. To date, over 60 </w:t>
      </w:r>
      <w:r w:rsidR="00AD479B" w:rsidRPr="00D60945">
        <w:rPr>
          <w:i/>
          <w:iCs/>
        </w:rPr>
        <w:t>R</w:t>
      </w:r>
      <w:r w:rsidR="00AD479B" w:rsidRPr="00D60945">
        <w:t xml:space="preserve"> genes have been identified from at least 25 </w:t>
      </w:r>
      <w:r w:rsidR="00AD479B" w:rsidRPr="00D60945">
        <w:rPr>
          <w:i/>
          <w:iCs/>
        </w:rPr>
        <w:t>Solanum</w:t>
      </w:r>
      <w:r w:rsidR="00AD479B" w:rsidRPr="00D60945">
        <w:t xml:space="preserve"> species. Nearly 30 of them have been cloned</w:t>
      </w:r>
      <w:r w:rsidR="005D0E72" w:rsidRPr="00D60945">
        <w:rPr>
          <w:rFonts w:eastAsia="Calibri"/>
        </w:rPr>
        <w:t>,</w:t>
      </w:r>
      <w:r w:rsidR="00AD479B" w:rsidRPr="00D60945">
        <w:t xml:space="preserve"> e.g.</w:t>
      </w:r>
      <w:r w:rsidR="005D0E72" w:rsidRPr="00D60945">
        <w:rPr>
          <w:rFonts w:eastAsia="Calibri"/>
        </w:rPr>
        <w:t>,</w:t>
      </w:r>
      <w:r w:rsidR="00AD479B" w:rsidRPr="00D60945">
        <w:t xml:space="preserve"> </w:t>
      </w:r>
      <w:r w:rsidR="00E018BC" w:rsidRPr="00D60945">
        <w:rPr>
          <w:i/>
          <w:iCs/>
        </w:rPr>
        <w:t>Rpi-blb1, Rpi-blb2</w:t>
      </w:r>
      <w:r w:rsidR="00E018BC" w:rsidRPr="00D60945">
        <w:t xml:space="preserve">, </w:t>
      </w:r>
      <w:r w:rsidR="00E018BC" w:rsidRPr="00D60945">
        <w:rPr>
          <w:i/>
          <w:iCs/>
        </w:rPr>
        <w:t>Rpi-blb3</w:t>
      </w:r>
      <w:r w:rsidR="0016241A" w:rsidRPr="00D60945">
        <w:t xml:space="preserve">, </w:t>
      </w:r>
      <w:r w:rsidR="005D0E72" w:rsidRPr="00D60945">
        <w:rPr>
          <w:rFonts w:eastAsia="Calibri"/>
        </w:rPr>
        <w:t xml:space="preserve">and </w:t>
      </w:r>
      <w:proofErr w:type="spellStart"/>
      <w:r w:rsidR="0016241A" w:rsidRPr="00D60945">
        <w:rPr>
          <w:i/>
          <w:iCs/>
        </w:rPr>
        <w:t>Rpi-abpt</w:t>
      </w:r>
      <w:proofErr w:type="spellEnd"/>
      <w:r w:rsidR="00E018BC" w:rsidRPr="00D60945">
        <w:t xml:space="preserve"> from </w:t>
      </w:r>
      <w:r w:rsidR="00E018BC" w:rsidRPr="00D60945">
        <w:rPr>
          <w:i/>
          <w:iCs/>
        </w:rPr>
        <w:t>S. bulbocastanum</w:t>
      </w:r>
      <w:r w:rsidR="00797F48" w:rsidRPr="00D60945">
        <w:t>;</w:t>
      </w:r>
      <w:r w:rsidR="00E018BC" w:rsidRPr="00D60945">
        <w:t xml:space="preserve"> </w:t>
      </w:r>
      <w:r w:rsidR="00E018BC" w:rsidRPr="00D60945">
        <w:rPr>
          <w:i/>
          <w:iCs/>
        </w:rPr>
        <w:t>Rpi-sto1</w:t>
      </w:r>
      <w:r w:rsidR="00E018BC" w:rsidRPr="00D60945">
        <w:t xml:space="preserve"> from </w:t>
      </w:r>
      <w:r w:rsidR="00E018BC" w:rsidRPr="00D60945">
        <w:rPr>
          <w:i/>
          <w:iCs/>
        </w:rPr>
        <w:t xml:space="preserve">S. </w:t>
      </w:r>
      <w:proofErr w:type="spellStart"/>
      <w:r w:rsidR="00E018BC" w:rsidRPr="00D60945">
        <w:rPr>
          <w:i/>
          <w:iCs/>
        </w:rPr>
        <w:t>stoloniferum</w:t>
      </w:r>
      <w:proofErr w:type="spellEnd"/>
      <w:r w:rsidR="00797F48" w:rsidRPr="00D60945">
        <w:t>;</w:t>
      </w:r>
      <w:r w:rsidR="00E018BC" w:rsidRPr="00D60945">
        <w:t xml:space="preserve"> </w:t>
      </w:r>
      <w:r w:rsidR="00E018BC" w:rsidRPr="00D60945">
        <w:rPr>
          <w:i/>
          <w:iCs/>
        </w:rPr>
        <w:t>Rpi-pta1</w:t>
      </w:r>
      <w:r w:rsidR="00E018BC" w:rsidRPr="00D60945">
        <w:t xml:space="preserve"> from </w:t>
      </w:r>
      <w:r w:rsidR="00E018BC" w:rsidRPr="00D60945">
        <w:rPr>
          <w:i/>
          <w:iCs/>
        </w:rPr>
        <w:t xml:space="preserve">S. </w:t>
      </w:r>
      <w:proofErr w:type="spellStart"/>
      <w:r w:rsidR="00E018BC" w:rsidRPr="00D60945">
        <w:rPr>
          <w:i/>
          <w:iCs/>
        </w:rPr>
        <w:t>papita</w:t>
      </w:r>
      <w:proofErr w:type="spellEnd"/>
      <w:r w:rsidR="00797F48" w:rsidRPr="00D60945">
        <w:t>;</w:t>
      </w:r>
      <w:r w:rsidR="0016241A" w:rsidRPr="00D60945">
        <w:t xml:space="preserve"> </w:t>
      </w:r>
      <w:r w:rsidR="0016241A" w:rsidRPr="00D60945">
        <w:rPr>
          <w:i/>
          <w:iCs/>
        </w:rPr>
        <w:t>Rpi-amr3</w:t>
      </w:r>
      <w:r w:rsidR="0016241A" w:rsidRPr="00D60945">
        <w:t xml:space="preserve"> from </w:t>
      </w:r>
      <w:r w:rsidR="0016241A" w:rsidRPr="00D60945">
        <w:rPr>
          <w:i/>
          <w:iCs/>
        </w:rPr>
        <w:t xml:space="preserve">S. </w:t>
      </w:r>
      <w:proofErr w:type="spellStart"/>
      <w:r w:rsidR="0016241A" w:rsidRPr="00D60945">
        <w:rPr>
          <w:i/>
          <w:iCs/>
        </w:rPr>
        <w:t>americanum</w:t>
      </w:r>
      <w:proofErr w:type="spellEnd"/>
      <w:r w:rsidR="00797F48" w:rsidRPr="00D60945">
        <w:t>;</w:t>
      </w:r>
      <w:r w:rsidR="0016241A" w:rsidRPr="00D60945">
        <w:t xml:space="preserve"> </w:t>
      </w:r>
      <w:r w:rsidR="0016241A" w:rsidRPr="00D60945">
        <w:rPr>
          <w:i/>
          <w:iCs/>
        </w:rPr>
        <w:t>Rpi-mcq1</w:t>
      </w:r>
      <w:r w:rsidR="0016241A" w:rsidRPr="00D60945">
        <w:t xml:space="preserve"> from </w:t>
      </w:r>
      <w:r w:rsidR="00C23E30" w:rsidRPr="00D60945">
        <w:rPr>
          <w:i/>
          <w:iCs/>
        </w:rPr>
        <w:t xml:space="preserve">S. </w:t>
      </w:r>
      <w:proofErr w:type="spellStart"/>
      <w:r w:rsidR="00C23E30" w:rsidRPr="00D60945">
        <w:rPr>
          <w:i/>
          <w:iCs/>
        </w:rPr>
        <w:t>mochiquense</w:t>
      </w:r>
      <w:proofErr w:type="spellEnd"/>
      <w:r w:rsidR="00797F48" w:rsidRPr="00D60945">
        <w:t>;</w:t>
      </w:r>
      <w:r w:rsidR="0016241A" w:rsidRPr="00D60945">
        <w:t xml:space="preserve"> </w:t>
      </w:r>
      <w:r w:rsidR="0016241A" w:rsidRPr="00D60945">
        <w:rPr>
          <w:i/>
          <w:iCs/>
        </w:rPr>
        <w:t>Rpi-vnt1.1</w:t>
      </w:r>
      <w:r w:rsidR="0016241A" w:rsidRPr="00D60945">
        <w:t xml:space="preserve"> </w:t>
      </w:r>
      <w:r w:rsidR="005D0E72" w:rsidRPr="00D60945">
        <w:rPr>
          <w:rFonts w:eastAsia="Calibri"/>
        </w:rPr>
        <w:t xml:space="preserve">and </w:t>
      </w:r>
      <w:r w:rsidR="0016241A" w:rsidRPr="00D60945">
        <w:rPr>
          <w:i/>
          <w:iCs/>
        </w:rPr>
        <w:t>Rpi-vnt1.2</w:t>
      </w:r>
      <w:r w:rsidR="0016241A" w:rsidRPr="00D60945">
        <w:t xml:space="preserve"> from </w:t>
      </w:r>
      <w:r w:rsidR="0016241A" w:rsidRPr="00D60945">
        <w:rPr>
          <w:i/>
          <w:iCs/>
        </w:rPr>
        <w:t xml:space="preserve">S. </w:t>
      </w:r>
      <w:proofErr w:type="spellStart"/>
      <w:r w:rsidR="0016241A" w:rsidRPr="00D60945">
        <w:rPr>
          <w:i/>
          <w:iCs/>
        </w:rPr>
        <w:t>venturii</w:t>
      </w:r>
      <w:proofErr w:type="spellEnd"/>
      <w:r w:rsidR="00E018BC" w:rsidRPr="00D60945">
        <w:t xml:space="preserve"> </w:t>
      </w:r>
      <w:r w:rsidR="00B71D60">
        <w:t>(</w:t>
      </w:r>
      <w:proofErr w:type="spellStart"/>
      <w:r w:rsidR="00B71D60">
        <w:t>Elnahal</w:t>
      </w:r>
      <w:proofErr w:type="spellEnd"/>
      <w:r w:rsidR="00B71D60">
        <w:t xml:space="preserve"> et al. 2020; Zheng et al. 2020)</w:t>
      </w:r>
      <w:r w:rsidR="00E018BC" w:rsidRPr="00D60945">
        <w:t>.</w:t>
      </w:r>
    </w:p>
    <w:p w14:paraId="482775D0" w14:textId="0E536EDD" w:rsidR="001F6B14" w:rsidRPr="00D60945" w:rsidRDefault="00A95B35" w:rsidP="004C6AD3">
      <w:pPr>
        <w:spacing w:after="0" w:line="480" w:lineRule="auto"/>
        <w:ind w:firstLine="720"/>
        <w:contextualSpacing/>
      </w:pPr>
      <w:r w:rsidRPr="00D60945">
        <w:t>Wild relatives of potato are also a source of both valuable and undesired alleles affecting tuber quality. Hence, thorough morphological characterization is required to improve</w:t>
      </w:r>
      <w:r w:rsidR="005D0E72" w:rsidRPr="00D60945">
        <w:rPr>
          <w:rFonts w:eastAsia="Calibri"/>
        </w:rPr>
        <w:t xml:space="preserve"> the</w:t>
      </w:r>
      <w:r w:rsidRPr="00D60945">
        <w:t xml:space="preserve"> exploitation of wild germplasm in breeding programs. One of the important traits for consumers is tuber flesh colour, which has a wide range from white to orange and purple. In various countries</w:t>
      </w:r>
      <w:r w:rsidR="005D0E72" w:rsidRPr="00D60945">
        <w:rPr>
          <w:rFonts w:eastAsia="Calibri"/>
        </w:rPr>
        <w:t>,</w:t>
      </w:r>
      <w:r w:rsidRPr="00D60945">
        <w:t xml:space="preserve"> people prefer cultivars with different flesh colours</w:t>
      </w:r>
      <w:r w:rsidR="005D0E72" w:rsidRPr="00D60945">
        <w:rPr>
          <w:rFonts w:eastAsia="Calibri"/>
        </w:rPr>
        <w:t>;</w:t>
      </w:r>
      <w:r w:rsidRPr="00D60945">
        <w:t xml:space="preserve"> in some cases</w:t>
      </w:r>
      <w:r w:rsidR="005D0E72" w:rsidRPr="00D60945">
        <w:rPr>
          <w:rFonts w:eastAsia="Calibri"/>
        </w:rPr>
        <w:t>,</w:t>
      </w:r>
      <w:r w:rsidRPr="00D60945">
        <w:t xml:space="preserve"> it even depends on the region of country </w:t>
      </w:r>
      <w:r w:rsidR="004730F2">
        <w:t>(Jemison et al. 2008)</w:t>
      </w:r>
      <w:r w:rsidR="0002577D" w:rsidRPr="00D60945">
        <w:t xml:space="preserve">. Recently, anthocyanins, which </w:t>
      </w:r>
      <w:r w:rsidR="005D0E72" w:rsidRPr="00D60945">
        <w:rPr>
          <w:rFonts w:eastAsia="Calibri"/>
        </w:rPr>
        <w:t>are</w:t>
      </w:r>
      <w:r w:rsidR="0002577D" w:rsidRPr="00D60945">
        <w:t xml:space="preserve"> responsible for red and purple flesh colour</w:t>
      </w:r>
      <w:r w:rsidR="00797F48" w:rsidRPr="00D60945">
        <w:t>s</w:t>
      </w:r>
      <w:r w:rsidR="005D0E72" w:rsidRPr="00D60945">
        <w:rPr>
          <w:rFonts w:eastAsia="Calibri"/>
        </w:rPr>
        <w:t>,</w:t>
      </w:r>
      <w:r w:rsidR="0002577D" w:rsidRPr="00D60945">
        <w:t xml:space="preserve"> have been </w:t>
      </w:r>
      <w:r w:rsidR="00797F48" w:rsidRPr="00D60945">
        <w:t xml:space="preserve">valued </w:t>
      </w:r>
      <w:r w:rsidR="0002577D" w:rsidRPr="00D60945">
        <w:t xml:space="preserve">by consumers as health-promoting compounds with anticancer and immunomodulatory activities </w:t>
      </w:r>
      <w:r w:rsidR="004730F2">
        <w:t>(</w:t>
      </w:r>
      <w:proofErr w:type="spellStart"/>
      <w:r w:rsidR="004730F2">
        <w:t>Chandrasekara</w:t>
      </w:r>
      <w:proofErr w:type="spellEnd"/>
      <w:r w:rsidR="004730F2">
        <w:t xml:space="preserve"> and Kumar 2016)</w:t>
      </w:r>
      <w:r w:rsidR="00E74E8B" w:rsidRPr="00D60945">
        <w:t xml:space="preserve">. Other health-promoting compounds, carotenoids, are responsible for </w:t>
      </w:r>
      <w:r w:rsidR="00797F48" w:rsidRPr="00D60945">
        <w:t xml:space="preserve">a </w:t>
      </w:r>
      <w:r w:rsidR="00E74E8B" w:rsidRPr="00D60945">
        <w:t xml:space="preserve">yellow to orange potato flesh colour. Yellow flesh colour is caused by the single dominant allele </w:t>
      </w:r>
      <w:r w:rsidR="00E74E8B" w:rsidRPr="00D60945">
        <w:rPr>
          <w:i/>
          <w:iCs/>
        </w:rPr>
        <w:t>Y</w:t>
      </w:r>
      <w:r w:rsidR="00E74E8B" w:rsidRPr="00D60945">
        <w:t xml:space="preserve"> at the Y locus, which was </w:t>
      </w:r>
      <w:r w:rsidR="00E74E8B" w:rsidRPr="00D60945">
        <w:lastRenderedPageBreak/>
        <w:t xml:space="preserve">mapped on chromosome III </w:t>
      </w:r>
      <w:r w:rsidR="00797F48" w:rsidRPr="00D60945">
        <w:t xml:space="preserve">from </w:t>
      </w:r>
      <w:r w:rsidR="00E74E8B" w:rsidRPr="00D60945">
        <w:t xml:space="preserve">potato </w:t>
      </w:r>
      <w:r w:rsidR="004730F2">
        <w:t>(</w:t>
      </w:r>
      <w:proofErr w:type="spellStart"/>
      <w:r w:rsidR="004730F2">
        <w:t>Bonier</w:t>
      </w:r>
      <w:r w:rsidR="00531874">
        <w:t>bale</w:t>
      </w:r>
      <w:proofErr w:type="spellEnd"/>
      <w:r w:rsidR="00531874">
        <w:t xml:space="preserve"> et al. 1988)</w:t>
      </w:r>
      <w:r w:rsidR="00C751B0" w:rsidRPr="00D60945">
        <w:t xml:space="preserve">. Orange flesh colour is controlled by allele </w:t>
      </w:r>
      <w:r w:rsidR="00C751B0" w:rsidRPr="00D60945">
        <w:rPr>
          <w:i/>
          <w:iCs/>
        </w:rPr>
        <w:t xml:space="preserve">Or </w:t>
      </w:r>
      <w:r w:rsidR="00C751B0" w:rsidRPr="00D60945">
        <w:t xml:space="preserve">at the same locus </w:t>
      </w:r>
      <w:r w:rsidR="00E31A0F">
        <w:t>(Brown et al. 1993)</w:t>
      </w:r>
      <w:r w:rsidR="005D0E72" w:rsidRPr="00D60945">
        <w:rPr>
          <w:rFonts w:eastAsia="Calibri"/>
        </w:rPr>
        <w:t>,</w:t>
      </w:r>
      <w:r w:rsidR="000A0036" w:rsidRPr="00D60945">
        <w:t xml:space="preserve"> and a number of modifying loci affect the trait</w:t>
      </w:r>
      <w:r w:rsidR="005D0E72" w:rsidRPr="00D60945">
        <w:rPr>
          <w:rFonts w:eastAsia="Calibri"/>
        </w:rPr>
        <w:t>,</w:t>
      </w:r>
      <w:r w:rsidR="000A0036" w:rsidRPr="00D60945">
        <w:t xml:space="preserve"> resulting in a wide range of yellow shades and intensities </w:t>
      </w:r>
      <w:r w:rsidR="00E31A0F">
        <w:t>(Haynes 2000)</w:t>
      </w:r>
      <w:r w:rsidR="00C751B0" w:rsidRPr="00D60945">
        <w:t>.</w:t>
      </w:r>
    </w:p>
    <w:p w14:paraId="12CBE85F" w14:textId="39AC4EF5" w:rsidR="001F6B14" w:rsidRPr="00D60945" w:rsidRDefault="00694827" w:rsidP="004C6AD3">
      <w:pPr>
        <w:spacing w:after="0" w:line="480" w:lineRule="auto"/>
        <w:ind w:firstLine="720"/>
        <w:contextualSpacing/>
      </w:pPr>
      <w:r w:rsidRPr="00D60945">
        <w:t xml:space="preserve">Another factor influencing tuber quality is enzymatic discolouration (i.e., browning) of freshly cut potatoes. Browning is the major limitation </w:t>
      </w:r>
      <w:r w:rsidR="00D14B06" w:rsidRPr="00D60945">
        <w:t xml:space="preserve">on the shelf life </w:t>
      </w:r>
      <w:r w:rsidRPr="00D60945">
        <w:t xml:space="preserve">of fresh-cut potatoes for food processing </w:t>
      </w:r>
      <w:r w:rsidR="004B187C">
        <w:t>(Cantos et al. 2002)</w:t>
      </w:r>
      <w:r w:rsidR="008526C6" w:rsidRPr="00D60945">
        <w:t>. Enzymatic discolouration causes changes in the flavour and</w:t>
      </w:r>
      <w:r w:rsidR="00D14B06" w:rsidRPr="00D60945">
        <w:t xml:space="preserve"> a</w:t>
      </w:r>
      <w:r w:rsidR="008526C6" w:rsidRPr="00D60945">
        <w:t xml:space="preserve"> loss of nutritional quality in the tubers </w:t>
      </w:r>
      <w:r w:rsidR="004B187C">
        <w:t>(</w:t>
      </w:r>
      <w:proofErr w:type="spellStart"/>
      <w:r w:rsidR="004B187C">
        <w:t>Vitti</w:t>
      </w:r>
      <w:proofErr w:type="spellEnd"/>
      <w:r w:rsidR="004B187C">
        <w:t xml:space="preserve"> et al. </w:t>
      </w:r>
      <w:r w:rsidR="006333DD">
        <w:t>2011)</w:t>
      </w:r>
      <w:r w:rsidR="004621E8" w:rsidRPr="00D60945">
        <w:t>. Dark pigments (</w:t>
      </w:r>
      <w:proofErr w:type="spellStart"/>
      <w:r w:rsidR="004621E8" w:rsidRPr="00D60945">
        <w:t>melanins</w:t>
      </w:r>
      <w:proofErr w:type="spellEnd"/>
      <w:r w:rsidR="004621E8" w:rsidRPr="00D60945">
        <w:t>) are formed as a result of the process in which phenolic compounds are oxidized by polyphenol oxidase</w:t>
      </w:r>
      <w:r w:rsidR="005E5B6B">
        <w:t>s</w:t>
      </w:r>
      <w:r w:rsidR="004621E8" w:rsidRPr="00D60945">
        <w:t xml:space="preserve"> (PPO</w:t>
      </w:r>
      <w:r w:rsidR="005E5B6B">
        <w:t>s</w:t>
      </w:r>
      <w:r w:rsidR="004621E8" w:rsidRPr="00D60945">
        <w:t xml:space="preserve">) </w:t>
      </w:r>
      <w:r w:rsidR="006333DD">
        <w:t>(Friedman 1997)</w:t>
      </w:r>
      <w:r w:rsidR="008666F1" w:rsidRPr="00D60945">
        <w:t>. Prevention of enzymatic browning is mainly based on chemical and physical agents, some of which</w:t>
      </w:r>
      <w:r w:rsidR="00D14B06" w:rsidRPr="00D60945">
        <w:t xml:space="preserve">, </w:t>
      </w:r>
      <w:r w:rsidR="00D14B06" w:rsidRPr="00D60945">
        <w:rPr>
          <w:rFonts w:eastAsia="Calibri"/>
        </w:rPr>
        <w:t xml:space="preserve">such as </w:t>
      </w:r>
      <w:r w:rsidR="00D14B06" w:rsidRPr="00D60945">
        <w:t>sulfiting agents,</w:t>
      </w:r>
      <w:r w:rsidR="008666F1" w:rsidRPr="00D60945">
        <w:t xml:space="preserve"> </w:t>
      </w:r>
      <w:r w:rsidR="00D14B06" w:rsidRPr="00D60945">
        <w:t xml:space="preserve">pose </w:t>
      </w:r>
      <w:r w:rsidR="008666F1" w:rsidRPr="00D60945">
        <w:t xml:space="preserve">a risk </w:t>
      </w:r>
      <w:r w:rsidR="00D14B06" w:rsidRPr="00D60945">
        <w:t xml:space="preserve">to </w:t>
      </w:r>
      <w:r w:rsidR="008666F1" w:rsidRPr="00D60945">
        <w:t xml:space="preserve">human health. Therefore, breeding new potato cultivars </w:t>
      </w:r>
      <w:r w:rsidR="00D14B06" w:rsidRPr="00D60945">
        <w:t xml:space="preserve">that do not exhibit </w:t>
      </w:r>
      <w:r w:rsidR="008666F1" w:rsidRPr="00D60945">
        <w:t xml:space="preserve">undesirable browning could be a valuable alternative approach to solve this problem </w:t>
      </w:r>
      <w:r w:rsidR="009904AF">
        <w:t>(</w:t>
      </w:r>
      <w:proofErr w:type="spellStart"/>
      <w:r w:rsidR="00715DF7">
        <w:t>Werij</w:t>
      </w:r>
      <w:proofErr w:type="spellEnd"/>
      <w:r w:rsidR="00715DF7">
        <w:t xml:space="preserve"> et al. 2007)</w:t>
      </w:r>
      <w:r w:rsidR="008C78CC" w:rsidRPr="00D60945">
        <w:t>.</w:t>
      </w:r>
      <w:r w:rsidR="005D0E72" w:rsidRPr="00D60945">
        <w:rPr>
          <w:rFonts w:eastAsia="Calibri"/>
        </w:rPr>
        <w:t xml:space="preserve"> A low</w:t>
      </w:r>
      <w:r w:rsidR="008C78CC" w:rsidRPr="00D60945">
        <w:t xml:space="preserve"> rate of discolouration has been </w:t>
      </w:r>
      <w:r w:rsidR="00D14B06" w:rsidRPr="00D60945">
        <w:t xml:space="preserve">observed </w:t>
      </w:r>
      <w:r w:rsidR="008C78CC" w:rsidRPr="00D60945">
        <w:t xml:space="preserve">in </w:t>
      </w:r>
      <w:r w:rsidR="005D0E72" w:rsidRPr="00D60945">
        <w:rPr>
          <w:rFonts w:eastAsia="Calibri"/>
        </w:rPr>
        <w:t xml:space="preserve">the </w:t>
      </w:r>
      <w:r w:rsidR="008C78CC" w:rsidRPr="00D60945">
        <w:t xml:space="preserve">wild species </w:t>
      </w:r>
      <w:r w:rsidR="008C78CC" w:rsidRPr="00D60945">
        <w:rPr>
          <w:i/>
          <w:iCs/>
        </w:rPr>
        <w:t xml:space="preserve">S. </w:t>
      </w:r>
      <w:proofErr w:type="spellStart"/>
      <w:r w:rsidR="008C78CC" w:rsidRPr="00D60945">
        <w:rPr>
          <w:i/>
          <w:iCs/>
        </w:rPr>
        <w:t>hjertingii</w:t>
      </w:r>
      <w:proofErr w:type="spellEnd"/>
      <w:r w:rsidR="008C78CC" w:rsidRPr="00D60945">
        <w:t xml:space="preserve">, which is related </w:t>
      </w:r>
      <w:r w:rsidR="005D0E72" w:rsidRPr="00D60945">
        <w:rPr>
          <w:rFonts w:eastAsia="Calibri"/>
        </w:rPr>
        <w:t>to</w:t>
      </w:r>
      <w:r w:rsidR="008C78CC" w:rsidRPr="00D60945">
        <w:t xml:space="preserve"> low PPO activity </w:t>
      </w:r>
      <w:r w:rsidR="0078140F">
        <w:t>(Brown et al. 1999)</w:t>
      </w:r>
      <w:r w:rsidR="008C78CC" w:rsidRPr="00D60945">
        <w:t xml:space="preserve">. Culley et al. </w:t>
      </w:r>
      <w:r w:rsidR="0078140F">
        <w:rPr>
          <w:noProof/>
        </w:rPr>
        <w:t>(2002)</w:t>
      </w:r>
      <w:r w:rsidR="008C78CC" w:rsidRPr="00D60945">
        <w:t xml:space="preserve"> described that </w:t>
      </w:r>
      <w:r w:rsidR="008C78CC" w:rsidRPr="00D60945">
        <w:rPr>
          <w:i/>
          <w:iCs/>
        </w:rPr>
        <w:t xml:space="preserve">S. </w:t>
      </w:r>
      <w:proofErr w:type="spellStart"/>
      <w:r w:rsidR="008C78CC" w:rsidRPr="00D60945">
        <w:rPr>
          <w:i/>
          <w:iCs/>
        </w:rPr>
        <w:t>hjertingii</w:t>
      </w:r>
      <w:proofErr w:type="spellEnd"/>
      <w:r w:rsidR="008C78CC" w:rsidRPr="00D60945">
        <w:t xml:space="preserve"> has a truncated version of POT32, one of the major</w:t>
      </w:r>
      <w:r w:rsidR="005D0E72" w:rsidRPr="00D60945">
        <w:rPr>
          <w:rFonts w:eastAsia="Calibri"/>
        </w:rPr>
        <w:t xml:space="preserve"> isoforms</w:t>
      </w:r>
      <w:r w:rsidR="008C78CC" w:rsidRPr="00D60945">
        <w:t xml:space="preserve"> </w:t>
      </w:r>
      <w:r w:rsidR="00A777FA">
        <w:t xml:space="preserve">PPO </w:t>
      </w:r>
      <w:r w:rsidR="008C78CC" w:rsidRPr="00D60945">
        <w:t xml:space="preserve">expressed in potato tuber </w:t>
      </w:r>
      <w:r w:rsidR="0078140F">
        <w:t>(</w:t>
      </w:r>
      <w:proofErr w:type="spellStart"/>
      <w:r w:rsidR="0078140F">
        <w:t>Thygesen</w:t>
      </w:r>
      <w:proofErr w:type="spellEnd"/>
      <w:r w:rsidR="0078140F">
        <w:t xml:space="preserve"> et al. 1995)</w:t>
      </w:r>
      <w:r w:rsidR="000D170A" w:rsidRPr="00D60945">
        <w:t>. Hara-</w:t>
      </w:r>
      <w:proofErr w:type="spellStart"/>
      <w:r w:rsidR="000D170A" w:rsidRPr="00D60945">
        <w:t>Skrzypiec</w:t>
      </w:r>
      <w:proofErr w:type="spellEnd"/>
      <w:r w:rsidR="000D170A" w:rsidRPr="00D60945">
        <w:t xml:space="preserve"> et al. </w:t>
      </w:r>
      <w:r w:rsidR="00751F50">
        <w:rPr>
          <w:noProof/>
        </w:rPr>
        <w:t>(2018)</w:t>
      </w:r>
      <w:r w:rsidR="004E14DF" w:rsidRPr="00D60945">
        <w:t xml:space="preserve"> identified novel regions important for enzymatic discolouration on chromosomes V, VII, </w:t>
      </w:r>
      <w:r w:rsidR="005D0E72" w:rsidRPr="00D60945">
        <w:rPr>
          <w:rFonts w:eastAsia="Calibri"/>
        </w:rPr>
        <w:t>and X within the potato genome</w:t>
      </w:r>
      <w:r w:rsidR="00D14B06" w:rsidRPr="00D60945">
        <w:rPr>
          <w:rFonts w:eastAsia="Calibri"/>
        </w:rPr>
        <w:t>,</w:t>
      </w:r>
      <w:r w:rsidR="005D0E72" w:rsidRPr="00D60945">
        <w:rPr>
          <w:rFonts w:eastAsia="Calibri"/>
        </w:rPr>
        <w:t xml:space="preserve"> </w:t>
      </w:r>
      <w:r w:rsidR="004E14DF" w:rsidRPr="00D60945">
        <w:t xml:space="preserve">and the presence of Quantitative Trait Loci (QTLs) for this trait located on chromosomes I, III, </w:t>
      </w:r>
      <w:r w:rsidR="005D0E72" w:rsidRPr="00D60945">
        <w:rPr>
          <w:rFonts w:eastAsia="Calibri"/>
        </w:rPr>
        <w:t xml:space="preserve">and </w:t>
      </w:r>
      <w:r w:rsidR="004E14DF" w:rsidRPr="00D60945">
        <w:t xml:space="preserve">VIII </w:t>
      </w:r>
      <w:r w:rsidR="00D14B06" w:rsidRPr="00D60945">
        <w:t xml:space="preserve">was confirmed </w:t>
      </w:r>
      <w:r w:rsidR="004E14DF" w:rsidRPr="00D60945">
        <w:t>in</w:t>
      </w:r>
      <w:r w:rsidR="005D0E72" w:rsidRPr="00D60945">
        <w:rPr>
          <w:rFonts w:eastAsia="Calibri"/>
        </w:rPr>
        <w:t xml:space="preserve"> a</w:t>
      </w:r>
      <w:r w:rsidR="004E14DF" w:rsidRPr="00D60945">
        <w:t xml:space="preserve"> previous study </w:t>
      </w:r>
      <w:r w:rsidR="005D0E72" w:rsidRPr="00D60945">
        <w:rPr>
          <w:rFonts w:eastAsia="Calibri"/>
        </w:rPr>
        <w:t>by</w:t>
      </w:r>
      <w:r w:rsidR="004E14DF" w:rsidRPr="00D60945">
        <w:t xml:space="preserve"> </w:t>
      </w:r>
      <w:proofErr w:type="spellStart"/>
      <w:r w:rsidR="004E14DF" w:rsidRPr="00D60945">
        <w:t>Werij</w:t>
      </w:r>
      <w:proofErr w:type="spellEnd"/>
      <w:r w:rsidR="004E14DF" w:rsidRPr="00D60945">
        <w:t xml:space="preserve"> et al. </w:t>
      </w:r>
      <w:r w:rsidR="00751F50">
        <w:rPr>
          <w:noProof/>
        </w:rPr>
        <w:t>(2007)</w:t>
      </w:r>
      <w:r w:rsidR="004E14DF" w:rsidRPr="00D60945">
        <w:t>.</w:t>
      </w:r>
    </w:p>
    <w:p w14:paraId="7A4C4165" w14:textId="4632EA6E" w:rsidR="00F87AD5" w:rsidRPr="00D60945" w:rsidRDefault="005D0E72" w:rsidP="004C6AD3">
      <w:pPr>
        <w:spacing w:after="0" w:line="480" w:lineRule="auto"/>
        <w:ind w:firstLine="720"/>
        <w:contextualSpacing/>
      </w:pPr>
      <w:r w:rsidRPr="00D60945">
        <w:rPr>
          <w:rFonts w:eastAsia="Calibri"/>
        </w:rPr>
        <w:t>The dormancy</w:t>
      </w:r>
      <w:r w:rsidR="001A4E56" w:rsidRPr="00D60945">
        <w:t xml:space="preserve"> of potato tubers is</w:t>
      </w:r>
      <w:r w:rsidRPr="00D60945">
        <w:rPr>
          <w:rFonts w:eastAsia="Calibri"/>
        </w:rPr>
        <w:t xml:space="preserve"> a</w:t>
      </w:r>
      <w:r w:rsidR="001A4E56" w:rsidRPr="00D60945">
        <w:t xml:space="preserve"> physiological state after harvest</w:t>
      </w:r>
      <w:r w:rsidRPr="00D60945">
        <w:rPr>
          <w:rFonts w:eastAsia="Calibri"/>
        </w:rPr>
        <w:t xml:space="preserve"> and is</w:t>
      </w:r>
      <w:r w:rsidR="001A4E56" w:rsidRPr="00D60945">
        <w:t xml:space="preserve"> useful when the conditions are unfavourable for growth in many regions of the world. Through this resting period, storage of potato tubers becomes possible</w:t>
      </w:r>
      <w:r w:rsidRPr="00D60945">
        <w:rPr>
          <w:rFonts w:eastAsia="Calibri"/>
        </w:rPr>
        <w:t>,</w:t>
      </w:r>
      <w:r w:rsidR="001A4E56" w:rsidRPr="00D60945">
        <w:t xml:space="preserve"> and depending on the cultivar, conditions (temperature, humidity and atmospher</w:t>
      </w:r>
      <w:r w:rsidR="00D20B1F" w:rsidRPr="00D60945">
        <w:t>ic</w:t>
      </w:r>
      <w:r w:rsidR="001A4E56" w:rsidRPr="00D60945">
        <w:t xml:space="preserve"> composition), geographic location and climate, it may </w:t>
      </w:r>
      <w:r w:rsidR="00D20B1F" w:rsidRPr="00D60945">
        <w:lastRenderedPageBreak/>
        <w:t xml:space="preserve">be possible </w:t>
      </w:r>
      <w:r w:rsidR="001A4E56" w:rsidRPr="00D60945">
        <w:t xml:space="preserve">for days, weeks or months </w:t>
      </w:r>
      <w:r w:rsidR="00D14A8E">
        <w:t xml:space="preserve">(Daniels-Lake and </w:t>
      </w:r>
      <w:proofErr w:type="spellStart"/>
      <w:r w:rsidR="00D14A8E">
        <w:t>Prange</w:t>
      </w:r>
      <w:proofErr w:type="spellEnd"/>
      <w:r w:rsidR="00D14A8E">
        <w:t xml:space="preserve"> 2007)</w:t>
      </w:r>
      <w:r w:rsidR="00065144" w:rsidRPr="00D60945">
        <w:t>. When the resting period is longer, the tuber quality after storage is better. Earlier sprouting of potato tubers leads to significant economic losses as a result of</w:t>
      </w:r>
      <w:r w:rsidR="00D20B1F" w:rsidRPr="00D60945">
        <w:t xml:space="preserve"> a</w:t>
      </w:r>
      <w:r w:rsidR="00065144" w:rsidRPr="00D60945">
        <w:t xml:space="preserve"> loss of water, </w:t>
      </w:r>
      <w:r w:rsidRPr="00D60945">
        <w:rPr>
          <w:rFonts w:eastAsia="Calibri"/>
        </w:rPr>
        <w:t>remobilization</w:t>
      </w:r>
      <w:r w:rsidR="00065144" w:rsidRPr="00D60945">
        <w:t xml:space="preserve"> of starch and proteins and </w:t>
      </w:r>
      <w:r w:rsidRPr="00D60945">
        <w:rPr>
          <w:rFonts w:eastAsia="Calibri"/>
        </w:rPr>
        <w:t>shrinkage</w:t>
      </w:r>
      <w:r w:rsidR="00065144" w:rsidRPr="00D60945">
        <w:t xml:space="preserve"> of tubers </w:t>
      </w:r>
      <w:r w:rsidR="00095EAC">
        <w:t>(</w:t>
      </w:r>
      <w:proofErr w:type="spellStart"/>
      <w:r w:rsidR="00095EAC">
        <w:t>Sonnewald</w:t>
      </w:r>
      <w:proofErr w:type="spellEnd"/>
      <w:r w:rsidR="00095EAC">
        <w:t xml:space="preserve"> 2001)</w:t>
      </w:r>
      <w:r w:rsidR="008B63B2" w:rsidRPr="00D60945">
        <w:t>. A commonly used method to inhibit potato sprouting is storage of tubers at low temperature</w:t>
      </w:r>
      <w:r w:rsidR="00D20B1F" w:rsidRPr="00D60945">
        <w:t>s of</w:t>
      </w:r>
      <w:r w:rsidR="008B63B2" w:rsidRPr="00D60945">
        <w:t xml:space="preserve"> 3 – 7 °C, but </w:t>
      </w:r>
      <w:r w:rsidR="00D20B1F" w:rsidRPr="00D60945">
        <w:t xml:space="preserve">this </w:t>
      </w:r>
      <w:r w:rsidR="008B63B2" w:rsidRPr="00D60945">
        <w:t xml:space="preserve">sometimes results in tissue sweetening </w:t>
      </w:r>
      <w:r w:rsidR="00095EAC">
        <w:t>(</w:t>
      </w:r>
      <w:proofErr w:type="spellStart"/>
      <w:r w:rsidR="00095EAC">
        <w:t>Alamar</w:t>
      </w:r>
      <w:proofErr w:type="spellEnd"/>
      <w:r w:rsidR="00095EAC">
        <w:t xml:space="preserve"> et al. 2017)</w:t>
      </w:r>
      <w:r w:rsidR="00226C62" w:rsidRPr="00D60945">
        <w:t xml:space="preserve">. </w:t>
      </w:r>
      <w:proofErr w:type="spellStart"/>
      <w:r w:rsidR="00D20B1F" w:rsidRPr="00D60945">
        <w:t>C</w:t>
      </w:r>
      <w:r w:rsidR="00226C62" w:rsidRPr="00D60945">
        <w:t>hlorpropham</w:t>
      </w:r>
      <w:proofErr w:type="spellEnd"/>
      <w:r w:rsidR="00D20B1F" w:rsidRPr="00D60945">
        <w:t xml:space="preserve"> (CIPC</w:t>
      </w:r>
      <w:r w:rsidR="00226C62" w:rsidRPr="00D60945">
        <w:t>) has been</w:t>
      </w:r>
      <w:r w:rsidRPr="00D60945">
        <w:rPr>
          <w:rFonts w:eastAsia="Calibri"/>
        </w:rPr>
        <w:t xml:space="preserve"> a</w:t>
      </w:r>
      <w:r w:rsidR="00226C62" w:rsidRPr="00D60945">
        <w:t xml:space="preserve"> commercially used chemical sprout inhibitor for more than four decades </w:t>
      </w:r>
      <w:r w:rsidR="00095EAC">
        <w:t>(Mohammed et al. 2015; Source et al. 2005)</w:t>
      </w:r>
      <w:r w:rsidR="00496325" w:rsidRPr="00D60945">
        <w:t>. Because of its negative effects on human health and</w:t>
      </w:r>
      <w:r w:rsidRPr="00D60945">
        <w:rPr>
          <w:rFonts w:eastAsia="Calibri"/>
        </w:rPr>
        <w:t xml:space="preserve"> the</w:t>
      </w:r>
      <w:r w:rsidR="00496325" w:rsidRPr="00D60945">
        <w:t xml:space="preserve"> natural environment, many countries restrict or prohibit the use of CIPC </w:t>
      </w:r>
      <w:r w:rsidR="00D23972">
        <w:t>(Shukla et al. 2019)</w:t>
      </w:r>
      <w:r w:rsidR="00970263" w:rsidRPr="00D60945">
        <w:t xml:space="preserve">. The EU Commission published Implementing Regulation (EU) 2019/989 </w:t>
      </w:r>
      <w:r w:rsidR="00D20B1F" w:rsidRPr="00D60945">
        <w:t xml:space="preserve">on </w:t>
      </w:r>
      <w:r w:rsidR="00970263" w:rsidRPr="00D60945">
        <w:t xml:space="preserve">17 June 2019, which did not renew approval for </w:t>
      </w:r>
      <w:r w:rsidRPr="00D60945">
        <w:rPr>
          <w:rFonts w:eastAsia="Calibri"/>
        </w:rPr>
        <w:t xml:space="preserve">the </w:t>
      </w:r>
      <w:r w:rsidR="00970263" w:rsidRPr="00D60945">
        <w:t>use of this active substance. Research is being carried out to find alternative substances that limit sprouting</w:t>
      </w:r>
      <w:r w:rsidR="004C43BD">
        <w:t xml:space="preserve"> (Shukla et al. 2019)</w:t>
      </w:r>
      <w:r w:rsidR="00970263" w:rsidRPr="00D60945">
        <w:t xml:space="preserve">. Tuber dormancy is a complex, polygenic trait influenced by many factors. QTLs for tuber dormancy were found on potato chromosomes II, III, IV, V, VII, VIII and X </w:t>
      </w:r>
      <w:r w:rsidR="00D23972">
        <w:t>(</w:t>
      </w:r>
      <w:proofErr w:type="spellStart"/>
      <w:r w:rsidR="00D23972">
        <w:t>Bisognin</w:t>
      </w:r>
      <w:proofErr w:type="spellEnd"/>
      <w:r w:rsidR="00D23972">
        <w:t xml:space="preserve"> et al. 2018; </w:t>
      </w:r>
      <w:proofErr w:type="spellStart"/>
      <w:r w:rsidR="00D23972">
        <w:t>Freyre</w:t>
      </w:r>
      <w:proofErr w:type="spellEnd"/>
      <w:r w:rsidR="00D23972">
        <w:t xml:space="preserve"> et al. 1994; Sharma et al. 2021)</w:t>
      </w:r>
      <w:r w:rsidR="00970263" w:rsidRPr="00D60945">
        <w:t>.</w:t>
      </w:r>
    </w:p>
    <w:p w14:paraId="498E2133" w14:textId="1DDEDC86" w:rsidR="001E0F52" w:rsidRPr="00D60945" w:rsidRDefault="005D0E72" w:rsidP="00712400">
      <w:pPr>
        <w:spacing w:line="480" w:lineRule="auto"/>
        <w:ind w:firstLine="720"/>
        <w:contextualSpacing/>
      </w:pPr>
      <w:r w:rsidRPr="00D60945">
        <w:rPr>
          <w:rFonts w:eastAsia="Calibri"/>
        </w:rPr>
        <w:t>Potato</w:t>
      </w:r>
      <w:r w:rsidR="002117B2" w:rsidRPr="00D60945">
        <w:t xml:space="preserve"> cultivation suffers from quantitative and qualitative losses caused by biotic and abiotic stresses. Our study enriches the knowledge about useful traits of wild potato relatives preserved in </w:t>
      </w:r>
      <w:r w:rsidRPr="00D60945">
        <w:rPr>
          <w:rFonts w:eastAsia="Calibri"/>
        </w:rPr>
        <w:t xml:space="preserve">the </w:t>
      </w:r>
      <w:r w:rsidR="002117B2" w:rsidRPr="00D60945">
        <w:t>KCRZG IHAR-PIB. Well-characterized collections of wild potato species can support changing trends in potato breeding, e.g.</w:t>
      </w:r>
      <w:r w:rsidRPr="00D60945">
        <w:rPr>
          <w:rFonts w:eastAsia="Calibri"/>
        </w:rPr>
        <w:t>,</w:t>
      </w:r>
      <w:r w:rsidR="002117B2" w:rsidRPr="00D60945">
        <w:t xml:space="preserve"> minimizing the negative impact on the environment or obtaining potato cultivars with</w:t>
      </w:r>
      <w:r w:rsidRPr="00D60945">
        <w:rPr>
          <w:rFonts w:eastAsia="Calibri"/>
        </w:rPr>
        <w:t xml:space="preserve"> </w:t>
      </w:r>
      <w:r w:rsidR="002117B2" w:rsidRPr="00D60945">
        <w:t xml:space="preserve">tuber flesh </w:t>
      </w:r>
      <w:r w:rsidRPr="00D60945">
        <w:rPr>
          <w:rFonts w:eastAsia="Calibri"/>
        </w:rPr>
        <w:t xml:space="preserve">colours </w:t>
      </w:r>
      <w:r w:rsidR="002117B2" w:rsidRPr="00D60945">
        <w:t>attractive to consumers.</w:t>
      </w:r>
    </w:p>
    <w:p w14:paraId="6D3D59D9" w14:textId="00873E25" w:rsidR="004C6AD3" w:rsidRDefault="005D0E72" w:rsidP="00712400">
      <w:pPr>
        <w:spacing w:before="240" w:after="0" w:line="480" w:lineRule="auto"/>
        <w:contextualSpacing/>
      </w:pPr>
      <w:r w:rsidRPr="00D60945">
        <w:rPr>
          <w:b/>
          <w:bCs/>
        </w:rPr>
        <w:t xml:space="preserve">Materials and </w:t>
      </w:r>
      <w:r w:rsidR="002508AA">
        <w:rPr>
          <w:b/>
          <w:bCs/>
        </w:rPr>
        <w:t>M</w:t>
      </w:r>
      <w:r w:rsidRPr="00D60945">
        <w:rPr>
          <w:b/>
          <w:bCs/>
        </w:rPr>
        <w:t>ethods</w:t>
      </w:r>
    </w:p>
    <w:p w14:paraId="6202EACC" w14:textId="34148C68" w:rsidR="00113483" w:rsidRPr="00712400" w:rsidRDefault="005D0E72" w:rsidP="00D60945">
      <w:pPr>
        <w:spacing w:after="0" w:line="480" w:lineRule="auto"/>
        <w:contextualSpacing/>
        <w:rPr>
          <w:b/>
          <w:bCs/>
        </w:rPr>
      </w:pPr>
      <w:r w:rsidRPr="00712400">
        <w:rPr>
          <w:b/>
          <w:bCs/>
        </w:rPr>
        <w:t xml:space="preserve">Plant </w:t>
      </w:r>
      <w:r w:rsidR="002508AA">
        <w:rPr>
          <w:b/>
          <w:bCs/>
        </w:rPr>
        <w:t>M</w:t>
      </w:r>
      <w:r w:rsidRPr="00712400">
        <w:rPr>
          <w:b/>
          <w:bCs/>
        </w:rPr>
        <w:t>aterials</w:t>
      </w:r>
    </w:p>
    <w:p w14:paraId="2208CD32" w14:textId="4B7DED11" w:rsidR="00E45FA0" w:rsidRPr="00D60945" w:rsidRDefault="00C41DC5" w:rsidP="00D60945">
      <w:pPr>
        <w:spacing w:after="0" w:line="480" w:lineRule="auto"/>
        <w:contextualSpacing/>
      </w:pPr>
      <w:r w:rsidRPr="00D60945">
        <w:t xml:space="preserve">We used 29 seed-preserved accessions of 26 tuber-bearing species stored in the KCRZG IHAR-PIB (Table 1). The selected accessions </w:t>
      </w:r>
      <w:r w:rsidR="005D0E72" w:rsidRPr="00D60945">
        <w:rPr>
          <w:rFonts w:eastAsia="Calibri"/>
        </w:rPr>
        <w:t>were</w:t>
      </w:r>
      <w:r w:rsidRPr="00D60945">
        <w:t xml:space="preserve"> from the VIR collection</w:t>
      </w:r>
      <w:r w:rsidR="005D0E72" w:rsidRPr="00D60945">
        <w:rPr>
          <w:rFonts w:eastAsia="Calibri"/>
        </w:rPr>
        <w:t>,</w:t>
      </w:r>
      <w:r w:rsidRPr="00D60945">
        <w:t xml:space="preserve"> and</w:t>
      </w:r>
      <w:r w:rsidR="005D0E72" w:rsidRPr="00D60945">
        <w:rPr>
          <w:rFonts w:eastAsia="Calibri"/>
        </w:rPr>
        <w:t xml:space="preserve"> the</w:t>
      </w:r>
      <w:r w:rsidRPr="00D60945">
        <w:t xml:space="preserve"> resistance of some </w:t>
      </w:r>
      <w:r w:rsidRPr="00D60945">
        <w:lastRenderedPageBreak/>
        <w:t xml:space="preserve">of them to </w:t>
      </w:r>
      <w:r w:rsidRPr="00D60945">
        <w:rPr>
          <w:i/>
          <w:iCs/>
        </w:rPr>
        <w:t>P. infestans</w:t>
      </w:r>
      <w:r w:rsidR="009E7649" w:rsidRPr="00D60945">
        <w:t xml:space="preserve">, </w:t>
      </w:r>
      <w:r w:rsidR="005D0E72" w:rsidRPr="00D60945">
        <w:rPr>
          <w:rFonts w:eastAsia="Calibri"/>
        </w:rPr>
        <w:t>potato</w:t>
      </w:r>
      <w:r w:rsidR="009E7649" w:rsidRPr="00D60945">
        <w:t xml:space="preserve"> virus X (PVX) and </w:t>
      </w:r>
      <w:r w:rsidR="005D0E72" w:rsidRPr="00D60945">
        <w:rPr>
          <w:rFonts w:eastAsia="Calibri"/>
        </w:rPr>
        <w:t>potato</w:t>
      </w:r>
      <w:r w:rsidR="009E7649" w:rsidRPr="00D60945">
        <w:t xml:space="preserve"> virus Y (PVY) </w:t>
      </w:r>
      <w:r w:rsidR="005D0E72" w:rsidRPr="00D60945">
        <w:rPr>
          <w:rFonts w:eastAsia="Calibri"/>
        </w:rPr>
        <w:t>was</w:t>
      </w:r>
      <w:r w:rsidR="009E7649" w:rsidRPr="00D60945">
        <w:t xml:space="preserve"> previously described by </w:t>
      </w:r>
      <w:proofErr w:type="spellStart"/>
      <w:r w:rsidR="00F274FE" w:rsidRPr="00D60945">
        <w:t>Zoteyeva</w:t>
      </w:r>
      <w:proofErr w:type="spellEnd"/>
      <w:r w:rsidR="00F274FE" w:rsidRPr="00D60945">
        <w:t xml:space="preserve"> et al. </w:t>
      </w:r>
      <w:r w:rsidR="000322D1">
        <w:t>(2012)</w:t>
      </w:r>
      <w:r w:rsidR="00D925B8" w:rsidRPr="00D60945">
        <w:t xml:space="preserve">. Four accessions (POL003:333119, POL003:333125, POL003:333112, POL003:333071) have not been tested for resistance to </w:t>
      </w:r>
      <w:r w:rsidR="00D925B8" w:rsidRPr="00D60945">
        <w:rPr>
          <w:i/>
          <w:iCs/>
        </w:rPr>
        <w:t>P. infestans</w:t>
      </w:r>
      <w:r w:rsidR="001A75F7" w:rsidRPr="00D60945">
        <w:t xml:space="preserve"> before. To promote germination, seeds were soaked in gibberellic acid (700 ppm) for 24 h at room temperature before sowing. After that, 30 seeds per accession were sown in plastic pots </w:t>
      </w:r>
      <w:r w:rsidR="00D20B1F" w:rsidRPr="00D60945">
        <w:t>in a greenhouse</w:t>
      </w:r>
      <w:r w:rsidR="00D20B1F" w:rsidRPr="00D60945" w:rsidDel="00D20B1F">
        <w:t xml:space="preserve"> </w:t>
      </w:r>
      <w:r w:rsidR="00D20B1F" w:rsidRPr="00D60945">
        <w:t xml:space="preserve">over </w:t>
      </w:r>
      <w:r w:rsidR="001A75F7" w:rsidRPr="00D60945">
        <w:t>two years: 2016 (15 accessions) and 2017 (14 accessions). From one to 30 seedlings per accession were individually transferred into pots. For each accession</w:t>
      </w:r>
      <w:r w:rsidR="005D0E72" w:rsidRPr="00D60945">
        <w:rPr>
          <w:rFonts w:eastAsia="Calibri"/>
        </w:rPr>
        <w:t>,</w:t>
      </w:r>
      <w:r w:rsidR="001A75F7" w:rsidRPr="00D60945">
        <w:t xml:space="preserve"> one to 13 well</w:t>
      </w:r>
      <w:r w:rsidR="005D0E72" w:rsidRPr="00D60945">
        <w:rPr>
          <w:rFonts w:eastAsia="Calibri"/>
        </w:rPr>
        <w:t>-</w:t>
      </w:r>
      <w:r w:rsidR="001A75F7" w:rsidRPr="00D60945">
        <w:t xml:space="preserve">developed plants were grown in </w:t>
      </w:r>
      <w:r w:rsidR="00D20B1F" w:rsidRPr="00D60945">
        <w:t xml:space="preserve">a </w:t>
      </w:r>
      <w:r w:rsidR="001A75F7" w:rsidRPr="00D60945">
        <w:t>greenhouse until maturity (Table 1). Then, the tubers were collected separately from each plant and stored at 5–6 °C for further evaluation. In the next years</w:t>
      </w:r>
      <w:r w:rsidR="005D0E72" w:rsidRPr="00D60945">
        <w:rPr>
          <w:rFonts w:eastAsia="Calibri"/>
        </w:rPr>
        <w:t>,</w:t>
      </w:r>
      <w:r w:rsidR="001A75F7" w:rsidRPr="00D60945">
        <w:t xml:space="preserve"> three tubers of each genotype were separately planted in plastic pots. Tubers of the genotypes without sprouts were soaked in thiourea (1%) for 15 minutes to accelerate sprouting </w:t>
      </w:r>
      <w:r w:rsidR="00C335A0">
        <w:t>(</w:t>
      </w:r>
      <w:proofErr w:type="spellStart"/>
      <w:r w:rsidR="00C335A0">
        <w:t>Pietrak</w:t>
      </w:r>
      <w:proofErr w:type="spellEnd"/>
      <w:r w:rsidR="00C335A0">
        <w:t xml:space="preserve"> 2001)</w:t>
      </w:r>
      <w:r w:rsidR="00B25DEA" w:rsidRPr="00D60945">
        <w:t>.</w:t>
      </w:r>
    </w:p>
    <w:p w14:paraId="6FD0B9CC" w14:textId="433F0B41" w:rsidR="00113483" w:rsidRPr="004C6AD3" w:rsidRDefault="005D0E72" w:rsidP="00D60945">
      <w:pPr>
        <w:spacing w:after="0" w:line="480" w:lineRule="auto"/>
        <w:contextualSpacing/>
        <w:rPr>
          <w:b/>
          <w:bCs/>
          <w:i/>
          <w:iCs/>
        </w:rPr>
      </w:pPr>
      <w:r w:rsidRPr="00E55E99">
        <w:rPr>
          <w:b/>
          <w:bCs/>
        </w:rPr>
        <w:t>Screening for resistance to</w:t>
      </w:r>
      <w:r w:rsidRPr="004C6AD3">
        <w:rPr>
          <w:b/>
          <w:bCs/>
          <w:i/>
          <w:iCs/>
        </w:rPr>
        <w:t xml:space="preserve"> P. infestans</w:t>
      </w:r>
    </w:p>
    <w:p w14:paraId="09448494" w14:textId="5915D2A3" w:rsidR="00AA7A71" w:rsidRPr="00D60945" w:rsidRDefault="003B6E8B" w:rsidP="0084566F">
      <w:pPr>
        <w:spacing w:line="480" w:lineRule="auto"/>
        <w:contextualSpacing/>
      </w:pPr>
      <w:r w:rsidRPr="00D60945">
        <w:t xml:space="preserve">Laboratory detached </w:t>
      </w:r>
      <w:r w:rsidR="005D0E72" w:rsidRPr="00D60945">
        <w:rPr>
          <w:rFonts w:eastAsia="Calibri"/>
        </w:rPr>
        <w:t>leaflet/leaf</w:t>
      </w:r>
      <w:r w:rsidRPr="00D60945">
        <w:t xml:space="preserve"> assays (</w:t>
      </w:r>
      <w:r w:rsidR="005D0E72" w:rsidRPr="00D60945">
        <w:rPr>
          <w:rFonts w:eastAsia="Calibri"/>
        </w:rPr>
        <w:t>DLAs</w:t>
      </w:r>
      <w:r w:rsidRPr="00D60945">
        <w:t xml:space="preserve">) were performed in 2017 – 2020 on two different dates and in two replications each year as described by Brylińska and Śliwka </w:t>
      </w:r>
      <w:r w:rsidR="000732B2">
        <w:t>(2017)</w:t>
      </w:r>
      <w:r w:rsidR="00743502" w:rsidRPr="00D60945">
        <w:t xml:space="preserve">. Two Polish isolates of </w:t>
      </w:r>
      <w:r w:rsidR="00743502" w:rsidRPr="00D60945">
        <w:rPr>
          <w:i/>
          <w:iCs/>
        </w:rPr>
        <w:t>P. infestans</w:t>
      </w:r>
      <w:r w:rsidR="00772F10" w:rsidRPr="00D60945">
        <w:t xml:space="preserve"> MP324 and MP1777 </w:t>
      </w:r>
      <w:r w:rsidR="001E03B9" w:rsidRPr="00D60945">
        <w:t>(clonal lineage 13_A2)</w:t>
      </w:r>
      <w:r w:rsidR="001E03B9">
        <w:t xml:space="preserve"> </w:t>
      </w:r>
      <w:r w:rsidR="00772F10" w:rsidRPr="00D60945">
        <w:t>were used, each isolate in three years (Table 2). Three lateral leaflets (</w:t>
      </w:r>
      <w:r w:rsidR="00D20B1F" w:rsidRPr="00D60945">
        <w:t>for</w:t>
      </w:r>
      <w:r w:rsidR="00772F10" w:rsidRPr="00D60945">
        <w:t xml:space="preserve"> plants with compound leaves) or one leaf (</w:t>
      </w:r>
      <w:r w:rsidR="00D20B1F" w:rsidRPr="00D60945">
        <w:t>for</w:t>
      </w:r>
      <w:r w:rsidR="00772F10" w:rsidRPr="00D60945">
        <w:t xml:space="preserve"> plants with simple leaves or with very small, fragile compound leaves</w:t>
      </w:r>
      <w:r w:rsidR="00D20B1F" w:rsidRPr="00D60945">
        <w:t xml:space="preserve"> from</w:t>
      </w:r>
      <w:r w:rsidR="00772F10" w:rsidRPr="00D60945">
        <w:t xml:space="preserve"> accession numbers POL003:333138, POL003:333155, POL003:333071, POL003:333125) were collected from the middle part of greenhouse-grown, 6-week-old plants from each of </w:t>
      </w:r>
      <w:r w:rsidR="005D0E72" w:rsidRPr="00D60945">
        <w:rPr>
          <w:rFonts w:eastAsia="Calibri"/>
        </w:rPr>
        <w:t xml:space="preserve">the </w:t>
      </w:r>
      <w:r w:rsidR="00772F10" w:rsidRPr="00D60945">
        <w:t xml:space="preserve">tested genotypes. The leaflets/leaves were placed </w:t>
      </w:r>
      <w:r w:rsidR="00D20B1F" w:rsidRPr="00D60945">
        <w:t xml:space="preserve">abaxial side up </w:t>
      </w:r>
      <w:r w:rsidR="00772F10" w:rsidRPr="00D60945">
        <w:t xml:space="preserve">on wet paper in plastic trays. The inoculum was prepared as described by Sobkowiak and Śliwka </w:t>
      </w:r>
      <w:r w:rsidR="000732B2">
        <w:t>(2017)</w:t>
      </w:r>
      <w:r w:rsidR="00772F10" w:rsidRPr="00D60945">
        <w:t>.</w:t>
      </w:r>
      <w:r w:rsidR="005D0E72" w:rsidRPr="00D60945">
        <w:t xml:space="preserve"> A 30 µl drop of a sporangia suspension </w:t>
      </w:r>
      <w:r w:rsidR="00D20B1F" w:rsidRPr="00D60945">
        <w:t xml:space="preserve">with </w:t>
      </w:r>
      <w:r w:rsidR="005D0E72" w:rsidRPr="00D60945">
        <w:t>a concentration of 50 sporangia × μl</w:t>
      </w:r>
      <w:r w:rsidR="005D0E72" w:rsidRPr="00D60945">
        <w:rPr>
          <w:vertAlign w:val="superscript"/>
        </w:rPr>
        <w:t>-1</w:t>
      </w:r>
      <w:r w:rsidR="005D0E72" w:rsidRPr="00D60945">
        <w:t xml:space="preserve"> was placed near the midrib on each leaflet. </w:t>
      </w:r>
      <w:bookmarkStart w:id="0" w:name="_Hlk101770461"/>
      <w:r w:rsidR="005D0E72" w:rsidRPr="00D60945">
        <w:t xml:space="preserve">The whole </w:t>
      </w:r>
      <w:r w:rsidR="005D0E72" w:rsidRPr="00D60945">
        <w:lastRenderedPageBreak/>
        <w:t xml:space="preserve">leaves of </w:t>
      </w:r>
      <w:r w:rsidR="005D0E72" w:rsidRPr="00D60945">
        <w:rPr>
          <w:rFonts w:eastAsia="Calibri"/>
        </w:rPr>
        <w:t xml:space="preserve">the </w:t>
      </w:r>
      <w:r w:rsidR="005D0E72" w:rsidRPr="00D60945">
        <w:t xml:space="preserve">four  accessions </w:t>
      </w:r>
      <w:r w:rsidR="00D25426" w:rsidRPr="00D60945">
        <w:t>POL003:333138, POL003:333155, POL003:333071, POL003:333125</w:t>
      </w:r>
      <w:r w:rsidR="00D25426">
        <w:t xml:space="preserve"> </w:t>
      </w:r>
      <w:r w:rsidR="005D0E72" w:rsidRPr="00D60945">
        <w:t xml:space="preserve">were sprayed with a sporangia suspension </w:t>
      </w:r>
      <w:r w:rsidR="00D20B1F" w:rsidRPr="00D60945">
        <w:t>with</w:t>
      </w:r>
      <w:r w:rsidR="005D0E72" w:rsidRPr="00D60945">
        <w:t xml:space="preserve"> a concentration of 50 sporangia × μl</w:t>
      </w:r>
      <w:r w:rsidR="005D0E72" w:rsidRPr="00D60945">
        <w:rPr>
          <w:vertAlign w:val="superscript"/>
        </w:rPr>
        <w:t>-1</w:t>
      </w:r>
      <w:r w:rsidR="00917965" w:rsidRPr="00D60945">
        <w:t>.</w:t>
      </w:r>
      <w:bookmarkEnd w:id="0"/>
      <w:r w:rsidR="00917965" w:rsidRPr="00D60945">
        <w:t xml:space="preserve"> The inoculated leaflets and leaves were incubated at 16 °C in the dark and </w:t>
      </w:r>
      <w:r w:rsidR="005D0E72" w:rsidRPr="00D60945">
        <w:rPr>
          <w:rFonts w:eastAsia="Calibri"/>
        </w:rPr>
        <w:t>under</w:t>
      </w:r>
      <w:r w:rsidR="00917965" w:rsidRPr="00D60945">
        <w:t xml:space="preserve"> high</w:t>
      </w:r>
      <w:r w:rsidR="00D20B1F" w:rsidRPr="00D60945">
        <w:t>-</w:t>
      </w:r>
      <w:r w:rsidR="00917965" w:rsidRPr="00D60945">
        <w:t>humidity conditions (relative air humidity &gt; 80%). The following day</w:t>
      </w:r>
      <w:r w:rsidR="005D0E72" w:rsidRPr="00D60945">
        <w:rPr>
          <w:rFonts w:eastAsia="Calibri"/>
        </w:rPr>
        <w:t>,</w:t>
      </w:r>
      <w:r w:rsidR="00917965" w:rsidRPr="00D60945">
        <w:t xml:space="preserve"> the leaflets and leaves were turned over, adaxial side up, and constant light of </w:t>
      </w:r>
      <w:r w:rsidR="005D0E72" w:rsidRPr="00D60945">
        <w:rPr>
          <w:rFonts w:eastAsia="Calibri"/>
        </w:rPr>
        <w:t>approximately</w:t>
      </w:r>
      <w:r w:rsidR="00917965" w:rsidRPr="00D60945">
        <w:t xml:space="preserve"> 1600 lx was switched on. Scoring was conducted after six days of incubation and was performed on a 1–9 scale, where 9 means no disease symptoms </w:t>
      </w:r>
      <w:r w:rsidR="00AF3D7F">
        <w:t>(Brylińska and Śliwka 2017)</w:t>
      </w:r>
      <w:r w:rsidR="009A3554" w:rsidRPr="00D60945">
        <w:t xml:space="preserve">. Each test included standard cultivars Craigs Royal, </w:t>
      </w:r>
      <w:proofErr w:type="spellStart"/>
      <w:r w:rsidR="009A3554" w:rsidRPr="00D60945">
        <w:t>Bzura</w:t>
      </w:r>
      <w:proofErr w:type="spellEnd"/>
      <w:r w:rsidR="009A3554" w:rsidRPr="00D60945">
        <w:t xml:space="preserve">, </w:t>
      </w:r>
      <w:proofErr w:type="spellStart"/>
      <w:r w:rsidR="009A3554" w:rsidRPr="00D60945">
        <w:t>Sárpo</w:t>
      </w:r>
      <w:proofErr w:type="spellEnd"/>
      <w:r w:rsidR="009A3554" w:rsidRPr="00D60945">
        <w:t xml:space="preserve"> Mira, </w:t>
      </w:r>
      <w:r w:rsidR="00D01C8C" w:rsidRPr="00D60945">
        <w:t xml:space="preserve">and </w:t>
      </w:r>
      <w:proofErr w:type="spellStart"/>
      <w:r w:rsidR="009A3554" w:rsidRPr="00D60945">
        <w:t>Biogold</w:t>
      </w:r>
      <w:proofErr w:type="spellEnd"/>
      <w:r w:rsidR="00D01C8C" w:rsidRPr="00D60945">
        <w:t>;</w:t>
      </w:r>
      <w:r w:rsidR="009A3554" w:rsidRPr="00D60945">
        <w:t xml:space="preserve"> the tetraploid breeding line 04-IX-21 with the </w:t>
      </w:r>
      <w:r w:rsidR="009A3554" w:rsidRPr="00D60945">
        <w:rPr>
          <w:i/>
          <w:iCs/>
        </w:rPr>
        <w:t>Rpi-phu1</w:t>
      </w:r>
      <w:r w:rsidR="009A3554" w:rsidRPr="00D60945">
        <w:t xml:space="preserve"> gene</w:t>
      </w:r>
      <w:r w:rsidR="00D01C8C" w:rsidRPr="00D60945">
        <w:t>; and the</w:t>
      </w:r>
      <w:r w:rsidR="009A3554" w:rsidRPr="00D60945">
        <w:t xml:space="preserve"> diploid breeding lines DG 99-10/36 with the </w:t>
      </w:r>
      <w:r w:rsidR="009A3554" w:rsidRPr="00D60945">
        <w:rPr>
          <w:i/>
          <w:iCs/>
        </w:rPr>
        <w:t>Rpi-rzc1</w:t>
      </w:r>
      <w:r w:rsidR="009A3554" w:rsidRPr="00D60945">
        <w:t xml:space="preserve"> gene and DG 99-12/8 with the </w:t>
      </w:r>
      <w:r w:rsidR="009A3554" w:rsidRPr="00D60945">
        <w:rPr>
          <w:i/>
          <w:iCs/>
        </w:rPr>
        <w:t>Rpi-mch1</w:t>
      </w:r>
      <w:r w:rsidR="009A3554" w:rsidRPr="00D60945">
        <w:t xml:space="preserve"> gene, which were described by Janiszewska et al. </w:t>
      </w:r>
      <w:r w:rsidR="00AF3D7F">
        <w:t>(2021)</w:t>
      </w:r>
      <w:r w:rsidR="009A3554" w:rsidRPr="00D60945">
        <w:t>.</w:t>
      </w:r>
    </w:p>
    <w:p w14:paraId="258BA560" w14:textId="19C61114" w:rsidR="00113483" w:rsidRPr="0084566F" w:rsidRDefault="005D0E72" w:rsidP="00D60945">
      <w:pPr>
        <w:spacing w:after="0" w:line="480" w:lineRule="auto"/>
        <w:contextualSpacing/>
        <w:rPr>
          <w:b/>
          <w:bCs/>
        </w:rPr>
      </w:pPr>
      <w:r w:rsidRPr="0084566F">
        <w:rPr>
          <w:b/>
          <w:bCs/>
        </w:rPr>
        <w:t>Tuber flesh colour and enzymatic discolouration</w:t>
      </w:r>
    </w:p>
    <w:p w14:paraId="21C66FC3" w14:textId="44484259" w:rsidR="00C820FE" w:rsidRPr="00D60945" w:rsidRDefault="005D0E72" w:rsidP="00D60945">
      <w:pPr>
        <w:spacing w:after="0" w:line="480" w:lineRule="auto"/>
        <w:contextualSpacing/>
      </w:pPr>
      <w:r w:rsidRPr="00D60945">
        <w:t xml:space="preserve">These traits were evaluated 15 weeks after harvest in February 2019, 2020 and March 2021. Tuber flesh colour was determined with two methods. In the first method, flesh colour was scored visually on five tubers per genotype cut in half from the apical to the distal end according to a 1 – 6 scale, where 1 = white, 2 = grey white, 3 = cream, 4 = light yellow, 5 = yellow, 6 = deep yellow. In the second method, the flesh colour was estimated using </w:t>
      </w:r>
      <w:r w:rsidR="00D01C8C" w:rsidRPr="00D60945">
        <w:t xml:space="preserve">a </w:t>
      </w:r>
      <w:r w:rsidRPr="00D60945">
        <w:t xml:space="preserve">Minolta CR-400 </w:t>
      </w:r>
      <w:r w:rsidR="00D01C8C" w:rsidRPr="00D60945">
        <w:t>c</w:t>
      </w:r>
      <w:r w:rsidRPr="00D60945">
        <w:t>olorimeter (Osaka, Japan)</w:t>
      </w:r>
      <w:r w:rsidRPr="00D60945">
        <w:rPr>
          <w:rFonts w:eastAsia="Calibri"/>
        </w:rPr>
        <w:t>,</w:t>
      </w:r>
      <w:r w:rsidRPr="00D60945">
        <w:t xml:space="preserve"> and the yellowness index (YI) was calculated for five tubers per genotype according to the formula:</w:t>
      </w:r>
    </w:p>
    <w:p w14:paraId="54BA4B3A" w14:textId="77777777" w:rsidR="00C820FE" w:rsidRPr="00D60945" w:rsidRDefault="005D0E72" w:rsidP="00D60945">
      <w:pPr>
        <w:spacing w:after="0" w:line="480" w:lineRule="auto"/>
        <w:contextualSpacing/>
        <w:rPr>
          <w:rFonts w:eastAsiaTheme="minorEastAsia"/>
        </w:rPr>
      </w:pPr>
      <w:r w:rsidRPr="00D60945">
        <w:rPr>
          <w:i/>
          <w:iCs/>
        </w:rPr>
        <w:t>YI</w:t>
      </w:r>
      <w:r w:rsidRPr="00D60945">
        <w:rPr>
          <w:i/>
          <w:iCs/>
          <w:vertAlign w:val="subscript"/>
        </w:rPr>
        <w:t>E313</w:t>
      </w:r>
      <w:r w:rsidRPr="00D60945">
        <w:t> </w:t>
      </w:r>
      <m:oMath>
        <m:r>
          <w:rPr>
            <w:rFonts w:ascii="Cambria Math" w:hAnsi="Cambria Math"/>
            <w:szCs w:val="28"/>
          </w:rPr>
          <m:t>=</m:t>
        </m:r>
        <m:f>
          <m:fPr>
            <m:ctrlPr>
              <w:rPr>
                <w:rFonts w:ascii="Cambria Math" w:hAnsi="Cambria Math"/>
                <w:i/>
                <w:szCs w:val="28"/>
              </w:rPr>
            </m:ctrlPr>
          </m:fPr>
          <m:num>
            <m:r>
              <w:rPr>
                <w:rFonts w:ascii="Cambria Math" w:hAnsi="Cambria Math"/>
                <w:szCs w:val="28"/>
              </w:rPr>
              <m:t>100(CxX-CzZ)</m:t>
            </m:r>
          </m:num>
          <m:den>
            <m:r>
              <w:rPr>
                <w:rFonts w:ascii="Cambria Math" w:hAnsi="Cambria Math"/>
                <w:szCs w:val="28"/>
              </w:rPr>
              <m:t>Y</m:t>
            </m:r>
          </m:den>
        </m:f>
      </m:oMath>
    </w:p>
    <w:p w14:paraId="28968463" w14:textId="1CFBA231" w:rsidR="00CC3FFE" w:rsidRPr="00D60945" w:rsidRDefault="005D0E72" w:rsidP="00D60945">
      <w:pPr>
        <w:spacing w:after="0" w:line="480" w:lineRule="auto"/>
        <w:contextualSpacing/>
        <w:rPr>
          <w:rFonts w:eastAsiaTheme="minorEastAsia"/>
        </w:rPr>
      </w:pPr>
      <w:r w:rsidRPr="00D60945">
        <w:rPr>
          <w:rFonts w:eastAsiaTheme="minorEastAsia"/>
        </w:rPr>
        <w:t xml:space="preserve">where </w:t>
      </w:r>
      <w:proofErr w:type="spellStart"/>
      <w:r w:rsidRPr="00D60945">
        <w:rPr>
          <w:rFonts w:eastAsiaTheme="minorEastAsia"/>
        </w:rPr>
        <w:t>C</w:t>
      </w:r>
      <w:r w:rsidRPr="00D60945">
        <w:rPr>
          <w:rFonts w:eastAsiaTheme="minorEastAsia"/>
          <w:i/>
          <w:iCs/>
        </w:rPr>
        <w:t>x</w:t>
      </w:r>
      <w:proofErr w:type="spellEnd"/>
      <w:r w:rsidRPr="00D60945">
        <w:rPr>
          <w:rFonts w:eastAsiaTheme="minorEastAsia"/>
        </w:rPr>
        <w:t xml:space="preserve"> and </w:t>
      </w:r>
      <w:proofErr w:type="spellStart"/>
      <w:r w:rsidRPr="00D60945">
        <w:rPr>
          <w:rFonts w:eastAsiaTheme="minorEastAsia"/>
        </w:rPr>
        <w:t>C</w:t>
      </w:r>
      <w:r w:rsidRPr="00D60945">
        <w:rPr>
          <w:rFonts w:eastAsiaTheme="minorEastAsia"/>
          <w:i/>
          <w:iCs/>
        </w:rPr>
        <w:t>z</w:t>
      </w:r>
      <w:proofErr w:type="spellEnd"/>
      <w:r w:rsidRPr="00D60945">
        <w:rPr>
          <w:rFonts w:eastAsiaTheme="minorEastAsia"/>
          <w:i/>
          <w:iCs/>
        </w:rPr>
        <w:t xml:space="preserve"> </w:t>
      </w:r>
      <w:r w:rsidRPr="00D60945">
        <w:rPr>
          <w:rFonts w:eastAsiaTheme="minorEastAsia"/>
        </w:rPr>
        <w:t xml:space="preserve">are </w:t>
      </w:r>
      <w:proofErr w:type="spellStart"/>
      <w:r w:rsidRPr="00D60945">
        <w:rPr>
          <w:rFonts w:eastAsiaTheme="minorEastAsia"/>
        </w:rPr>
        <w:t>illuminant</w:t>
      </w:r>
      <w:proofErr w:type="spellEnd"/>
      <w:r w:rsidRPr="00D60945">
        <w:rPr>
          <w:rFonts w:eastAsiaTheme="minorEastAsia"/>
        </w:rPr>
        <w:t xml:space="preserve">- and observer-specific constants </w:t>
      </w:r>
      <w:r w:rsidRPr="00D60945">
        <w:rPr>
          <w:rFonts w:eastAsiaTheme="minorEastAsia"/>
          <w:i/>
          <w:iCs/>
        </w:rPr>
        <w:t>X</w:t>
      </w:r>
      <w:r w:rsidRPr="00D60945">
        <w:rPr>
          <w:rFonts w:eastAsiaTheme="minorEastAsia"/>
        </w:rPr>
        <w:t xml:space="preserve">, </w:t>
      </w:r>
      <w:r w:rsidRPr="00D60945">
        <w:rPr>
          <w:rFonts w:eastAsiaTheme="minorEastAsia"/>
          <w:i/>
          <w:iCs/>
        </w:rPr>
        <w:t>Y</w:t>
      </w:r>
      <w:r w:rsidRPr="00D60945">
        <w:rPr>
          <w:rFonts w:eastAsiaTheme="minorEastAsia"/>
        </w:rPr>
        <w:t xml:space="preserve">, </w:t>
      </w:r>
      <w:r w:rsidR="00D01C8C" w:rsidRPr="00D60945">
        <w:rPr>
          <w:rFonts w:eastAsiaTheme="minorEastAsia"/>
        </w:rPr>
        <w:t xml:space="preserve">and </w:t>
      </w:r>
      <w:r w:rsidRPr="00D60945">
        <w:rPr>
          <w:rFonts w:eastAsiaTheme="minorEastAsia"/>
          <w:i/>
          <w:iCs/>
        </w:rPr>
        <w:t>Z</w:t>
      </w:r>
      <w:r w:rsidRPr="00D60945">
        <w:rPr>
          <w:rFonts w:eastAsiaTheme="minorEastAsia"/>
        </w:rPr>
        <w:t xml:space="preserve"> </w:t>
      </w:r>
      <w:r w:rsidRPr="00D60945">
        <w:rPr>
          <w:rFonts w:eastAsia="Times New Roman"/>
        </w:rPr>
        <w:t>are</w:t>
      </w:r>
      <w:r w:rsidRPr="00D60945">
        <w:rPr>
          <w:rFonts w:eastAsiaTheme="minorEastAsia"/>
        </w:rPr>
        <w:t xml:space="preserve"> trichromatic values </w:t>
      </w:r>
      <w:r w:rsidR="008C5499">
        <w:rPr>
          <w:rFonts w:eastAsiaTheme="minorEastAsia"/>
        </w:rPr>
        <w:t>(ASTM 2005; Hunter and Harold 1987)</w:t>
      </w:r>
      <w:r w:rsidRPr="00D60945">
        <w:rPr>
          <w:rFonts w:eastAsiaTheme="minorEastAsia"/>
        </w:rPr>
        <w:t>.</w:t>
      </w:r>
    </w:p>
    <w:p w14:paraId="487DBC14" w14:textId="7BEFB9F4" w:rsidR="00724A33" w:rsidRPr="00D60945" w:rsidRDefault="002054EB" w:rsidP="004C6AD3">
      <w:pPr>
        <w:spacing w:after="0" w:line="480" w:lineRule="auto"/>
        <w:ind w:firstLine="720"/>
        <w:contextualSpacing/>
      </w:pPr>
      <w:r w:rsidRPr="00D60945">
        <w:t xml:space="preserve">Enzymatic discolouration was assessed according to </w:t>
      </w:r>
      <w:r w:rsidR="005D0E72" w:rsidRPr="00D60945">
        <w:rPr>
          <w:rFonts w:eastAsia="Calibri"/>
        </w:rPr>
        <w:t xml:space="preserve">the </w:t>
      </w:r>
      <w:r w:rsidRPr="00D60945">
        <w:t>method described by Hara-</w:t>
      </w:r>
      <w:proofErr w:type="spellStart"/>
      <w:r w:rsidRPr="00D60945">
        <w:t>Skrzypiec</w:t>
      </w:r>
      <w:proofErr w:type="spellEnd"/>
      <w:r w:rsidRPr="00D60945">
        <w:t xml:space="preserve"> </w:t>
      </w:r>
      <w:r w:rsidR="008C5499">
        <w:t>(2017)</w:t>
      </w:r>
      <w:r w:rsidR="00DE57EB" w:rsidRPr="00D60945">
        <w:t>. Five tubers of each genotype were cut in half from the apical to the distal end</w:t>
      </w:r>
      <w:r w:rsidR="005D0E72" w:rsidRPr="00D60945">
        <w:rPr>
          <w:rFonts w:eastAsia="Calibri"/>
        </w:rPr>
        <w:t>,</w:t>
      </w:r>
      <w:r w:rsidR="00DE57EB" w:rsidRPr="00D60945">
        <w:t xml:space="preserve"> </w:t>
      </w:r>
      <w:r w:rsidR="00DE57EB" w:rsidRPr="00D60945">
        <w:lastRenderedPageBreak/>
        <w:t>and after 4 h</w:t>
      </w:r>
      <w:r w:rsidR="005D0E72" w:rsidRPr="00D60945">
        <w:rPr>
          <w:rFonts w:eastAsia="Calibri"/>
        </w:rPr>
        <w:t>,</w:t>
      </w:r>
      <w:r w:rsidR="00DE57EB" w:rsidRPr="00D60945">
        <w:t xml:space="preserve"> the degree of discolouration was scored according to the colour chart (Dansk </w:t>
      </w:r>
      <w:proofErr w:type="spellStart"/>
      <w:r w:rsidR="00DE57EB" w:rsidRPr="00D60945">
        <w:t>Gærings-Industri</w:t>
      </w:r>
      <w:proofErr w:type="spellEnd"/>
      <w:r w:rsidR="00DE57EB" w:rsidRPr="00D60945">
        <w:t xml:space="preserve">, Ltd., Copenhagen, Denmark) on a 1–9 scale, where 9 means </w:t>
      </w:r>
      <w:r w:rsidR="00D01C8C" w:rsidRPr="00D60945">
        <w:t xml:space="preserve">a </w:t>
      </w:r>
      <w:r w:rsidR="00DE57EB" w:rsidRPr="00D60945">
        <w:t>lack of discolouration.</w:t>
      </w:r>
    </w:p>
    <w:p w14:paraId="09C8F637" w14:textId="5DAA7099" w:rsidR="004C6AD3" w:rsidRDefault="00347BDB" w:rsidP="000B79EA">
      <w:pPr>
        <w:spacing w:after="0" w:line="480" w:lineRule="auto"/>
        <w:ind w:firstLine="720"/>
        <w:contextualSpacing/>
      </w:pPr>
      <w:r w:rsidRPr="00D60945">
        <w:t>Polish potato c</w:t>
      </w:r>
      <w:r w:rsidR="005D0E72" w:rsidRPr="00D60945">
        <w:rPr>
          <w:rFonts w:eastAsiaTheme="minorEastAsia"/>
        </w:rPr>
        <w:t xml:space="preserve">ultivars </w:t>
      </w:r>
      <w:proofErr w:type="spellStart"/>
      <w:r w:rsidR="005D0E72" w:rsidRPr="00D60945">
        <w:rPr>
          <w:rFonts w:eastAsiaTheme="minorEastAsia"/>
        </w:rPr>
        <w:t>Irys</w:t>
      </w:r>
      <w:proofErr w:type="spellEnd"/>
      <w:r w:rsidR="005D0E72" w:rsidRPr="00D60945">
        <w:rPr>
          <w:rFonts w:eastAsiaTheme="minorEastAsia"/>
        </w:rPr>
        <w:t xml:space="preserve"> with white flesh colour (1), </w:t>
      </w:r>
      <w:proofErr w:type="spellStart"/>
      <w:r w:rsidR="005D0E72" w:rsidRPr="00D60945">
        <w:rPr>
          <w:rFonts w:eastAsiaTheme="minorEastAsia"/>
        </w:rPr>
        <w:t>Harpun</w:t>
      </w:r>
      <w:proofErr w:type="spellEnd"/>
      <w:r w:rsidR="005D0E72" w:rsidRPr="00D60945">
        <w:rPr>
          <w:rFonts w:eastAsiaTheme="minorEastAsia"/>
        </w:rPr>
        <w:t xml:space="preserve"> with cream flesh colour (3) and Bartek with light yellow flesh colour (4) were used as standards in the assessment of tuber flesh colour and enzymatic discolouration.</w:t>
      </w:r>
    </w:p>
    <w:p w14:paraId="118E6BF9" w14:textId="62C9C8BC" w:rsidR="009E77F4" w:rsidRPr="000B79EA" w:rsidRDefault="000E2412" w:rsidP="00D60945">
      <w:pPr>
        <w:spacing w:after="0" w:line="480" w:lineRule="auto"/>
        <w:contextualSpacing/>
        <w:rPr>
          <w:b/>
          <w:bCs/>
        </w:rPr>
      </w:pPr>
      <w:r w:rsidRPr="000B79EA">
        <w:rPr>
          <w:b/>
          <w:bCs/>
        </w:rPr>
        <w:t>Tuber dormancy (sprouting)</w:t>
      </w:r>
    </w:p>
    <w:p w14:paraId="59C6F4CF" w14:textId="7765FA91" w:rsidR="00083FB7" w:rsidRPr="00D60945" w:rsidRDefault="004F029E" w:rsidP="00D60945">
      <w:pPr>
        <w:spacing w:after="0" w:line="480" w:lineRule="auto"/>
        <w:contextualSpacing/>
      </w:pPr>
      <w:r w:rsidRPr="00D60945">
        <w:t xml:space="preserve">Sprouting was evaluated 28 weeks after harvest </w:t>
      </w:r>
      <w:r w:rsidR="005D0E72" w:rsidRPr="00D60945">
        <w:rPr>
          <w:rFonts w:eastAsia="Calibri"/>
        </w:rPr>
        <w:t>at</w:t>
      </w:r>
      <w:r w:rsidRPr="00D60945">
        <w:t xml:space="preserve"> the end of May 2018, 2019 and 2020. Two weeks before measuring sprouts</w:t>
      </w:r>
      <w:r w:rsidR="005D0E72" w:rsidRPr="00D60945">
        <w:rPr>
          <w:rFonts w:eastAsia="Calibri"/>
        </w:rPr>
        <w:t>,</w:t>
      </w:r>
      <w:r w:rsidRPr="00D60945">
        <w:t xml:space="preserve"> the tubers were moved from 5–6 °C to room temperature. One apical potato sprout was measured from 15 tubers of each genotype using electronic callipers CD-15DAX (Mitutoyo Poland Sp. z </w:t>
      </w:r>
      <w:proofErr w:type="spellStart"/>
      <w:r w:rsidRPr="00D60945">
        <w:t>o.o.</w:t>
      </w:r>
      <w:proofErr w:type="spellEnd"/>
      <w:r w:rsidRPr="00D60945">
        <w:t xml:space="preserve">, </w:t>
      </w:r>
      <w:proofErr w:type="spellStart"/>
      <w:r w:rsidRPr="00D60945">
        <w:t>Wrocław</w:t>
      </w:r>
      <w:proofErr w:type="spellEnd"/>
      <w:r w:rsidRPr="00D60945">
        <w:t>, Polska).</w:t>
      </w:r>
    </w:p>
    <w:p w14:paraId="08B76AE4" w14:textId="33188304" w:rsidR="007D52C9" w:rsidRPr="00A6356D" w:rsidRDefault="005D0E72" w:rsidP="00D60945">
      <w:pPr>
        <w:spacing w:after="0" w:line="480" w:lineRule="auto"/>
        <w:contextualSpacing/>
        <w:rPr>
          <w:b/>
          <w:bCs/>
        </w:rPr>
      </w:pPr>
      <w:r w:rsidRPr="00A6356D">
        <w:rPr>
          <w:b/>
          <w:bCs/>
        </w:rPr>
        <w:t>Data analyses</w:t>
      </w:r>
    </w:p>
    <w:p w14:paraId="7BDB6D75" w14:textId="2E8815EC" w:rsidR="00C81AA0" w:rsidRPr="00D60945" w:rsidRDefault="009B5798" w:rsidP="00D60945">
      <w:pPr>
        <w:spacing w:after="0" w:line="480" w:lineRule="auto"/>
        <w:contextualSpacing/>
        <w:rPr>
          <w:color w:val="0563C1" w:themeColor="hyperlink"/>
          <w:u w:val="single"/>
        </w:rPr>
      </w:pPr>
      <w:r w:rsidRPr="00D60945">
        <w:t>STATISTICA for Windows (</w:t>
      </w:r>
      <w:proofErr w:type="spellStart"/>
      <w:r w:rsidRPr="00D60945">
        <w:t>StatSoft</w:t>
      </w:r>
      <w:proofErr w:type="spellEnd"/>
      <w:r w:rsidRPr="00D60945">
        <w:t xml:space="preserve"> Polska, Kraków, Poland) was used to perform all the statistical analyses. The effects of interactions </w:t>
      </w:r>
      <w:r w:rsidR="005D0E72" w:rsidRPr="00D60945">
        <w:rPr>
          <w:rFonts w:eastAsia="Calibri"/>
        </w:rPr>
        <w:t>on</w:t>
      </w:r>
      <w:r w:rsidRPr="00D60945">
        <w:t xml:space="preserve"> </w:t>
      </w:r>
      <w:r w:rsidR="00D01C8C" w:rsidRPr="00D60945">
        <w:t xml:space="preserve">the </w:t>
      </w:r>
      <w:r w:rsidRPr="00D60945">
        <w:t>DLA</w:t>
      </w:r>
      <w:r w:rsidR="00D01C8C" w:rsidRPr="00D60945">
        <w:t>s</w:t>
      </w:r>
      <w:r w:rsidRPr="00D60945">
        <w:t xml:space="preserve">, flesh colour, enzymatic discolouration and length of sprouts were estimated by </w:t>
      </w:r>
      <w:r w:rsidR="009022B1" w:rsidRPr="00D60945">
        <w:t>Analysis of variance (</w:t>
      </w:r>
      <w:r w:rsidRPr="00D60945">
        <w:t>ANOVA</w:t>
      </w:r>
      <w:r w:rsidR="009022B1" w:rsidRPr="00D60945">
        <w:t>)</w:t>
      </w:r>
      <w:r w:rsidRPr="00D60945">
        <w:t xml:space="preserve">. In </w:t>
      </w:r>
      <w:r w:rsidR="00D01C8C" w:rsidRPr="00D60945">
        <w:t xml:space="preserve">the </w:t>
      </w:r>
      <w:r w:rsidRPr="00D60945">
        <w:t>DLA</w:t>
      </w:r>
      <w:r w:rsidR="00D01C8C" w:rsidRPr="00D60945">
        <w:t>s</w:t>
      </w:r>
      <w:r w:rsidRPr="00D60945">
        <w:t xml:space="preserve">, the years of testing for the two pathogen isolates were different (Table 2). Therefore, for </w:t>
      </w:r>
      <w:r w:rsidR="00D01C8C" w:rsidRPr="00D60945">
        <w:t xml:space="preserve">the </w:t>
      </w:r>
      <w:r w:rsidRPr="00D60945">
        <w:t>DLA</w:t>
      </w:r>
      <w:r w:rsidR="00D01C8C" w:rsidRPr="00D60945">
        <w:t>s</w:t>
      </w:r>
      <w:r w:rsidRPr="00D60945">
        <w:t xml:space="preserve"> in ANOVA</w:t>
      </w:r>
      <w:r w:rsidR="005D0E72" w:rsidRPr="00D60945">
        <w:rPr>
          <w:rFonts w:eastAsia="Calibri"/>
        </w:rPr>
        <w:t>,</w:t>
      </w:r>
      <w:r w:rsidRPr="00D60945">
        <w:t xml:space="preserve"> we changed from </w:t>
      </w:r>
      <w:r w:rsidR="005D0E72" w:rsidRPr="00D60945">
        <w:rPr>
          <w:rFonts w:eastAsia="Calibri"/>
        </w:rPr>
        <w:t xml:space="preserve">a </w:t>
      </w:r>
      <w:r w:rsidRPr="00D60945">
        <w:t>sigma</w:t>
      </w:r>
      <w:r w:rsidR="00D01C8C" w:rsidRPr="00D60945">
        <w:t>-</w:t>
      </w:r>
      <w:r w:rsidRPr="00D60945">
        <w:t>restricted model to a type IV sum</w:t>
      </w:r>
      <w:r w:rsidR="00D01C8C" w:rsidRPr="00D60945">
        <w:t>-</w:t>
      </w:r>
      <w:r w:rsidRPr="00D60945">
        <w:t>of</w:t>
      </w:r>
      <w:r w:rsidR="00D01C8C" w:rsidRPr="00D60945">
        <w:t>-</w:t>
      </w:r>
      <w:r w:rsidRPr="00D60945">
        <w:t xml:space="preserve">squares model. Duncan’s multiple range test was used to assess </w:t>
      </w:r>
      <w:r w:rsidR="005D0E72" w:rsidRPr="00D60945">
        <w:rPr>
          <w:rFonts w:eastAsia="Calibri"/>
        </w:rPr>
        <w:t xml:space="preserve">the </w:t>
      </w:r>
      <w:r w:rsidRPr="00D60945">
        <w:t xml:space="preserve">significance of differences in </w:t>
      </w:r>
      <w:r w:rsidR="00D01C8C" w:rsidRPr="00D60945">
        <w:t xml:space="preserve">the </w:t>
      </w:r>
      <w:r w:rsidRPr="00D60945">
        <w:t>DLA</w:t>
      </w:r>
      <w:r w:rsidR="00D01C8C" w:rsidRPr="00D60945">
        <w:t>s</w:t>
      </w:r>
      <w:r w:rsidRPr="00D60945">
        <w:t xml:space="preserve"> between </w:t>
      </w:r>
      <w:r w:rsidR="00D01C8C" w:rsidRPr="00D60945">
        <w:t xml:space="preserve">the </w:t>
      </w:r>
      <w:r w:rsidRPr="00D60945">
        <w:t xml:space="preserve">standard cultivars. The correlations between the results of resistance to two </w:t>
      </w:r>
      <w:r w:rsidRPr="00D60945">
        <w:rPr>
          <w:i/>
          <w:iCs/>
        </w:rPr>
        <w:t>P. infestans</w:t>
      </w:r>
      <w:r w:rsidR="002D22B7" w:rsidRPr="00D60945">
        <w:t xml:space="preserve"> isolates</w:t>
      </w:r>
      <w:r w:rsidR="005D0E72" w:rsidRPr="00D60945">
        <w:rPr>
          <w:rFonts w:eastAsia="Calibri"/>
        </w:rPr>
        <w:t>,</w:t>
      </w:r>
      <w:r w:rsidR="002D22B7" w:rsidRPr="00D60945">
        <w:t xml:space="preserve"> MP324</w:t>
      </w:r>
      <w:r w:rsidR="005D0E72" w:rsidRPr="00D60945">
        <w:rPr>
          <w:rFonts w:eastAsia="Calibri"/>
        </w:rPr>
        <w:t xml:space="preserve"> and</w:t>
      </w:r>
      <w:r w:rsidR="002D22B7" w:rsidRPr="00D60945">
        <w:t xml:space="preserve"> MP1777</w:t>
      </w:r>
      <w:r w:rsidR="005D0E72" w:rsidRPr="00D60945">
        <w:rPr>
          <w:rFonts w:eastAsia="Calibri"/>
        </w:rPr>
        <w:t>,</w:t>
      </w:r>
      <w:r w:rsidR="002D22B7" w:rsidRPr="00D60945">
        <w:t xml:space="preserve"> and between the results of </w:t>
      </w:r>
      <w:r w:rsidR="00D01C8C" w:rsidRPr="00D60945">
        <w:t xml:space="preserve">the </w:t>
      </w:r>
      <w:r w:rsidR="002D22B7" w:rsidRPr="00D60945">
        <w:t xml:space="preserve">two methods of flesh colour assessment were determined </w:t>
      </w:r>
      <w:r w:rsidR="00D01C8C" w:rsidRPr="00D60945">
        <w:t xml:space="preserve">through </w:t>
      </w:r>
      <w:r w:rsidR="002D22B7" w:rsidRPr="00D60945">
        <w:t>calculation of Pearson’s correlation coefficients.</w:t>
      </w:r>
      <w:r w:rsidR="005D0E72" w:rsidRPr="00D60945">
        <w:rPr>
          <w:rFonts w:eastAsia="Calibri"/>
        </w:rPr>
        <w:t xml:space="preserve"> The</w:t>
      </w:r>
      <w:r w:rsidR="002D22B7" w:rsidRPr="00D60945">
        <w:t xml:space="preserve"> 3-year mean results of the assessment of 276 individual genotypes of 29 accessions are provided </w:t>
      </w:r>
      <w:r w:rsidR="005D0E72" w:rsidRPr="00D60945">
        <w:rPr>
          <w:rFonts w:eastAsia="Calibri"/>
        </w:rPr>
        <w:lastRenderedPageBreak/>
        <w:t>in</w:t>
      </w:r>
      <w:r w:rsidR="002D22B7" w:rsidRPr="00D60945">
        <w:t xml:space="preserve"> </w:t>
      </w:r>
      <w:r w:rsidR="00D01C8C" w:rsidRPr="00D60945">
        <w:t xml:space="preserve">a </w:t>
      </w:r>
      <w:r w:rsidR="002D22B7" w:rsidRPr="00D60945">
        <w:t>Supplementary Table. Other information on these accessions</w:t>
      </w:r>
      <w:r w:rsidR="005D0E72" w:rsidRPr="00D60945">
        <w:rPr>
          <w:rFonts w:eastAsia="Calibri"/>
        </w:rPr>
        <w:t>,</w:t>
      </w:r>
      <w:r w:rsidR="002D22B7" w:rsidRPr="00D60945">
        <w:t xml:space="preserve"> e.g.</w:t>
      </w:r>
      <w:r w:rsidR="005D0E72" w:rsidRPr="00D60945">
        <w:rPr>
          <w:rFonts w:eastAsia="Calibri"/>
        </w:rPr>
        <w:t>,</w:t>
      </w:r>
      <w:r w:rsidR="002D22B7" w:rsidRPr="00D60945">
        <w:t xml:space="preserve"> plant, tuber descriptors and photo</w:t>
      </w:r>
      <w:r w:rsidR="00D01C8C" w:rsidRPr="00D60945">
        <w:t>graph</w:t>
      </w:r>
      <w:r w:rsidR="002D22B7" w:rsidRPr="00D60945">
        <w:t>s, is available through the G2P-SOL website (</w:t>
      </w:r>
      <w:hyperlink r:id="rId9" w:history="1">
        <w:r w:rsidR="00C81AA0" w:rsidRPr="0002109A">
          <w:rPr>
            <w:rStyle w:val="Hipercze"/>
          </w:rPr>
          <w:t>http://www.g2p-sol.eu</w:t>
        </w:r>
      </w:hyperlink>
      <w:r w:rsidR="00057671" w:rsidRPr="00D60945">
        <w:rPr>
          <w:rStyle w:val="Hipercze"/>
        </w:rPr>
        <w:t>).</w:t>
      </w:r>
    </w:p>
    <w:p w14:paraId="0CA07B4C" w14:textId="34623B62" w:rsidR="00C81AA0" w:rsidRPr="00D60945" w:rsidRDefault="005D0E72" w:rsidP="00D60945">
      <w:pPr>
        <w:spacing w:after="0" w:line="480" w:lineRule="auto"/>
        <w:contextualSpacing/>
        <w:rPr>
          <w:b/>
          <w:bCs/>
        </w:rPr>
      </w:pPr>
      <w:r w:rsidRPr="00D60945">
        <w:rPr>
          <w:b/>
          <w:bCs/>
        </w:rPr>
        <w:t>Results</w:t>
      </w:r>
    </w:p>
    <w:p w14:paraId="3F0FAF4D" w14:textId="01C6CDA1" w:rsidR="00D07EC1" w:rsidRPr="004C6AD3" w:rsidRDefault="005D0E72" w:rsidP="00D60945">
      <w:pPr>
        <w:spacing w:after="0" w:line="480" w:lineRule="auto"/>
        <w:contextualSpacing/>
        <w:rPr>
          <w:b/>
          <w:bCs/>
          <w:i/>
          <w:iCs/>
        </w:rPr>
      </w:pPr>
      <w:r w:rsidRPr="00394255">
        <w:rPr>
          <w:b/>
          <w:bCs/>
        </w:rPr>
        <w:t>Resistance to</w:t>
      </w:r>
      <w:r w:rsidRPr="004C6AD3">
        <w:rPr>
          <w:b/>
          <w:bCs/>
          <w:i/>
          <w:iCs/>
        </w:rPr>
        <w:t xml:space="preserve"> </w:t>
      </w:r>
      <w:r w:rsidRPr="00394255">
        <w:rPr>
          <w:b/>
          <w:bCs/>
          <w:i/>
          <w:iCs/>
        </w:rPr>
        <w:t>P. infestans</w:t>
      </w:r>
    </w:p>
    <w:p w14:paraId="6944DFFE" w14:textId="4C68B271" w:rsidR="003528A5" w:rsidRPr="00D60945" w:rsidRDefault="005D0E72" w:rsidP="00D60945">
      <w:pPr>
        <w:spacing w:after="0" w:line="480" w:lineRule="auto"/>
        <w:contextualSpacing/>
      </w:pPr>
      <w:r w:rsidRPr="00D60945">
        <w:t xml:space="preserve">The 29 accessions of 26 </w:t>
      </w:r>
      <w:r w:rsidRPr="00D60945">
        <w:rPr>
          <w:i/>
          <w:iCs/>
        </w:rPr>
        <w:t>Solanum</w:t>
      </w:r>
      <w:r w:rsidRPr="00D60945">
        <w:t xml:space="preserve"> species were tested for their resistance against two </w:t>
      </w:r>
      <w:r w:rsidRPr="00D60945">
        <w:rPr>
          <w:i/>
          <w:iCs/>
        </w:rPr>
        <w:t>P. infestans</w:t>
      </w:r>
      <w:r w:rsidR="002938F7" w:rsidRPr="00D60945">
        <w:t xml:space="preserve"> isolates</w:t>
      </w:r>
      <w:r w:rsidRPr="00D60945">
        <w:rPr>
          <w:rFonts w:eastAsia="Calibri"/>
        </w:rPr>
        <w:t>,</w:t>
      </w:r>
      <w:r w:rsidR="002938F7" w:rsidRPr="00D60945">
        <w:t xml:space="preserve"> MP1777 (clonal lineage 13_A2) and MP324, </w:t>
      </w:r>
      <w:r w:rsidRPr="00D60945">
        <w:rPr>
          <w:rFonts w:eastAsia="Calibri"/>
        </w:rPr>
        <w:t xml:space="preserve">as </w:t>
      </w:r>
      <w:r w:rsidR="002938F7" w:rsidRPr="00D60945">
        <w:t xml:space="preserve">described in Table 2. The tests with each isolate were repeated in three different years. </w:t>
      </w:r>
      <w:r w:rsidR="002938F7" w:rsidRPr="00D60945">
        <w:rPr>
          <w:i/>
        </w:rPr>
        <w:t>P</w:t>
      </w:r>
      <w:r w:rsidR="00546BF8">
        <w:rPr>
          <w:i/>
        </w:rPr>
        <w:t>hytophthora</w:t>
      </w:r>
      <w:r w:rsidR="002938F7" w:rsidRPr="00D60945">
        <w:rPr>
          <w:i/>
        </w:rPr>
        <w:t xml:space="preserve"> infestans </w:t>
      </w:r>
      <w:r w:rsidR="00630BCC" w:rsidRPr="00D60945">
        <w:t xml:space="preserve">isolate MP1777 was virulent towards Black’s differential plants with the </w:t>
      </w:r>
      <w:r w:rsidR="00630BCC" w:rsidRPr="00D60945">
        <w:rPr>
          <w:i/>
          <w:iCs/>
        </w:rPr>
        <w:t>R5</w:t>
      </w:r>
      <w:r w:rsidRPr="00D60945">
        <w:rPr>
          <w:rFonts w:eastAsia="Calibri"/>
        </w:rPr>
        <w:t xml:space="preserve"> and</w:t>
      </w:r>
      <w:r w:rsidR="00630BCC" w:rsidRPr="00D60945">
        <w:t xml:space="preserve"> </w:t>
      </w:r>
      <w:r w:rsidR="00630BCC" w:rsidRPr="00D60945">
        <w:rPr>
          <w:i/>
          <w:iCs/>
        </w:rPr>
        <w:t>R10</w:t>
      </w:r>
      <w:r w:rsidR="00563255" w:rsidRPr="00D60945">
        <w:t xml:space="preserve"> genes (Table 2) and more aggressive than isolate MP324, which is illustrated by the reaction of standard cultivars and breeding lines (Fig. 1). The 3-year mean resistance scores of standards were lower for isolate MP1777 than for isolate MP324 and amounted </w:t>
      </w:r>
      <w:r w:rsidRPr="00D60945">
        <w:rPr>
          <w:rFonts w:eastAsia="Calibri"/>
        </w:rPr>
        <w:t xml:space="preserve">to </w:t>
      </w:r>
      <w:r w:rsidR="00563255" w:rsidRPr="00D60945">
        <w:t>2.9–8.8</w:t>
      </w:r>
      <w:r w:rsidRPr="00D60945">
        <w:rPr>
          <w:rFonts w:eastAsia="Calibri"/>
        </w:rPr>
        <w:t xml:space="preserve"> and</w:t>
      </w:r>
      <w:r w:rsidR="00563255" w:rsidRPr="00D60945">
        <w:t xml:space="preserve"> 4.1–9.0, respectively. </w:t>
      </w:r>
      <w:r w:rsidRPr="00D60945">
        <w:rPr>
          <w:rFonts w:eastAsia="Calibri"/>
        </w:rPr>
        <w:t>A significant</w:t>
      </w:r>
      <w:r w:rsidR="00563255" w:rsidRPr="00D60945">
        <w:t xml:space="preserve"> difference in </w:t>
      </w:r>
      <w:r w:rsidR="00563255" w:rsidRPr="00D60945">
        <w:rPr>
          <w:i/>
          <w:iCs/>
        </w:rPr>
        <w:t>P. infestans</w:t>
      </w:r>
      <w:r w:rsidRPr="00D60945">
        <w:t xml:space="preserve"> resistance scores for both isolates was observed for </w:t>
      </w:r>
      <w:r w:rsidRPr="00D60945">
        <w:rPr>
          <w:rFonts w:eastAsia="Calibri"/>
        </w:rPr>
        <w:t xml:space="preserve">the </w:t>
      </w:r>
      <w:proofErr w:type="spellStart"/>
      <w:r w:rsidRPr="00D60945">
        <w:t>Biogold</w:t>
      </w:r>
      <w:proofErr w:type="spellEnd"/>
      <w:r w:rsidRPr="00D60945">
        <w:t xml:space="preserve"> cultivar</w:t>
      </w:r>
      <w:r w:rsidRPr="00D60945">
        <w:rPr>
          <w:rFonts w:eastAsia="Calibri"/>
        </w:rPr>
        <w:t>,</w:t>
      </w:r>
      <w:r w:rsidRPr="00D60945">
        <w:t xml:space="preserve"> with </w:t>
      </w:r>
      <w:r w:rsidRPr="00D60945">
        <w:rPr>
          <w:rFonts w:eastAsia="Calibri"/>
        </w:rPr>
        <w:t>mean values of</w:t>
      </w:r>
      <w:r w:rsidRPr="00D60945">
        <w:t xml:space="preserve"> 5.0 (MP1777) and 7.3 (MP324). The 3-year mean resistance scores in </w:t>
      </w:r>
      <w:r w:rsidR="009022B1" w:rsidRPr="00D60945">
        <w:t xml:space="preserve">the </w:t>
      </w:r>
      <w:r w:rsidRPr="00D60945">
        <w:t>DLA</w:t>
      </w:r>
      <w:r w:rsidR="009022B1" w:rsidRPr="00D60945">
        <w:t>s</w:t>
      </w:r>
      <w:r w:rsidRPr="00D60945">
        <w:t xml:space="preserve"> obtained with both isolates were strongly correlated (Pearson’s correlation coefficient </w:t>
      </w:r>
      <w:r w:rsidR="009022B1" w:rsidRPr="00D60945">
        <w:t xml:space="preserve">of </w:t>
      </w:r>
      <w:r w:rsidRPr="00D60945">
        <w:t xml:space="preserve">0.932 at </w:t>
      </w:r>
      <w:r w:rsidR="00F744A2" w:rsidRPr="00D60945">
        <w:rPr>
          <w:i/>
          <w:iCs/>
        </w:rPr>
        <w:t xml:space="preserve">p </w:t>
      </w:r>
      <w:r w:rsidRPr="00D60945">
        <w:t xml:space="preserve">&lt; 0.001). ANOVA </w:t>
      </w:r>
      <w:r w:rsidR="009022B1" w:rsidRPr="00D60945">
        <w:t xml:space="preserve">with </w:t>
      </w:r>
      <w:r w:rsidRPr="00D60945">
        <w:t xml:space="preserve">the 29 accessions of 26 </w:t>
      </w:r>
      <w:r w:rsidRPr="00D60945">
        <w:rPr>
          <w:i/>
          <w:iCs/>
        </w:rPr>
        <w:t>Solanum</w:t>
      </w:r>
      <w:r w:rsidRPr="00D60945">
        <w:t xml:space="preserve"> species demonstrated significant effects of accession, year, isolate and all their interactions </w:t>
      </w:r>
      <w:r w:rsidR="009022B1" w:rsidRPr="00D60945">
        <w:t>(</w:t>
      </w:r>
      <w:r w:rsidRPr="00D60945">
        <w:t>accession × year, accession × isolate, year × isolate, accession × year × isolate</w:t>
      </w:r>
      <w:r w:rsidR="009022B1" w:rsidRPr="00D60945">
        <w:t>)</w:t>
      </w:r>
      <w:r w:rsidRPr="00D60945">
        <w:t xml:space="preserve"> on resistance to </w:t>
      </w:r>
      <w:r w:rsidR="00241DCE" w:rsidRPr="00D60945">
        <w:rPr>
          <w:i/>
          <w:iCs/>
        </w:rPr>
        <w:t xml:space="preserve">P. infestans </w:t>
      </w:r>
      <w:r w:rsidRPr="00D60945">
        <w:t xml:space="preserve">(Table 3). Accession had the largest influence on resistance to </w:t>
      </w:r>
      <w:r w:rsidRPr="00D60945">
        <w:rPr>
          <w:i/>
          <w:iCs/>
        </w:rPr>
        <w:t>P. infestans</w:t>
      </w:r>
      <w:r w:rsidRPr="00D60945">
        <w:t>.</w:t>
      </w:r>
    </w:p>
    <w:p w14:paraId="06D5BD6E" w14:textId="252C8B5A" w:rsidR="004C6AD3" w:rsidRDefault="006042AB" w:rsidP="002204DF">
      <w:pPr>
        <w:spacing w:after="0" w:line="480" w:lineRule="auto"/>
        <w:ind w:firstLine="720"/>
        <w:contextualSpacing/>
      </w:pPr>
      <w:r w:rsidRPr="00D60945">
        <w:t xml:space="preserve">For 22 accessions, the results obtained with </w:t>
      </w:r>
      <w:r w:rsidR="009022B1" w:rsidRPr="00D60945">
        <w:t xml:space="preserve">the </w:t>
      </w:r>
      <w:r w:rsidRPr="00D60945">
        <w:t xml:space="preserve">two </w:t>
      </w:r>
      <w:r w:rsidRPr="00D60945">
        <w:rPr>
          <w:i/>
          <w:iCs/>
        </w:rPr>
        <w:t>P. infestans</w:t>
      </w:r>
      <w:r w:rsidR="00117093" w:rsidRPr="00D60945">
        <w:t xml:space="preserve"> isolates did not differ from each other. Plants of all tested genotypes from five accessions were resistant to </w:t>
      </w:r>
      <w:r w:rsidRPr="00D60945">
        <w:rPr>
          <w:i/>
          <w:iCs/>
        </w:rPr>
        <w:t>P. infestans</w:t>
      </w:r>
      <w:r w:rsidR="003F1862" w:rsidRPr="00D60945">
        <w:t xml:space="preserve"> isolates MP324 and MP1777</w:t>
      </w:r>
      <w:r w:rsidR="005D0E72" w:rsidRPr="00D60945">
        <w:rPr>
          <w:rFonts w:eastAsia="Calibri"/>
        </w:rPr>
        <w:t>,</w:t>
      </w:r>
      <w:r w:rsidR="003F1862" w:rsidRPr="00D60945">
        <w:t xml:space="preserve"> with 3-year mean resistance scores from 9 to 6 </w:t>
      </w:r>
      <w:r w:rsidR="005D0E72" w:rsidRPr="00D60945">
        <w:rPr>
          <w:rFonts w:eastAsia="Calibri"/>
        </w:rPr>
        <w:t>on a</w:t>
      </w:r>
      <w:r w:rsidR="003F1862" w:rsidRPr="00D60945">
        <w:t xml:space="preserve"> 1–9 scale (Fig. 2</w:t>
      </w:r>
      <w:r w:rsidR="00B01AAF">
        <w:t>; Table 4</w:t>
      </w:r>
      <w:r w:rsidR="003F1862" w:rsidRPr="00D60945">
        <w:t xml:space="preserve">). Segregation of </w:t>
      </w:r>
      <w:r w:rsidR="009022B1" w:rsidRPr="00D60945">
        <w:t xml:space="preserve">the </w:t>
      </w:r>
      <w:r w:rsidR="003F1862" w:rsidRPr="00D60945">
        <w:t>resistance to both isolates was noted among plants from eight accessions. For nine accessions</w:t>
      </w:r>
      <w:r w:rsidR="005D0E72" w:rsidRPr="00D60945">
        <w:rPr>
          <w:rFonts w:eastAsia="Calibri"/>
        </w:rPr>
        <w:t>,</w:t>
      </w:r>
      <w:r w:rsidR="003F1862" w:rsidRPr="00D60945">
        <w:t xml:space="preserve"> 3-year mean scores indicated that all plants were susceptible </w:t>
      </w:r>
      <w:r w:rsidR="005D0E72" w:rsidRPr="00D60945">
        <w:rPr>
          <w:rFonts w:eastAsia="Calibri"/>
        </w:rPr>
        <w:t>to</w:t>
      </w:r>
      <w:r w:rsidR="003F1862" w:rsidRPr="00D60945">
        <w:t xml:space="preserve"> </w:t>
      </w:r>
      <w:r w:rsidR="006229FC" w:rsidRPr="00D60945">
        <w:rPr>
          <w:i/>
          <w:iCs/>
        </w:rPr>
        <w:lastRenderedPageBreak/>
        <w:t xml:space="preserve">P. infestans </w:t>
      </w:r>
      <w:r w:rsidRPr="00D60945">
        <w:t xml:space="preserve">isolates. </w:t>
      </w:r>
      <w:r w:rsidR="005D0E72" w:rsidRPr="00D60945">
        <w:rPr>
          <w:rFonts w:eastAsia="Calibri"/>
        </w:rPr>
        <w:t>Differences</w:t>
      </w:r>
      <w:r w:rsidRPr="00D60945">
        <w:t xml:space="preserve"> in </w:t>
      </w:r>
      <w:r w:rsidR="009022B1" w:rsidRPr="00D60945">
        <w:t xml:space="preserve">the </w:t>
      </w:r>
      <w:r w:rsidRPr="00D60945">
        <w:t xml:space="preserve">reaction to </w:t>
      </w:r>
      <w:r w:rsidRPr="00D60945">
        <w:rPr>
          <w:i/>
        </w:rPr>
        <w:t>P. infestans</w:t>
      </w:r>
      <w:r w:rsidR="00CA0AF1" w:rsidRPr="00D60945">
        <w:t xml:space="preserve"> isolates MP324 and MP1777 were noted in seven accessions. All plants of accession POL003:333159 of</w:t>
      </w:r>
      <w:r w:rsidR="005D0E72" w:rsidRPr="00D60945">
        <w:rPr>
          <w:rFonts w:eastAsia="Calibri"/>
        </w:rPr>
        <w:t xml:space="preserve"> the</w:t>
      </w:r>
      <w:r w:rsidR="00CA0AF1" w:rsidRPr="00D60945">
        <w:t xml:space="preserve"> species </w:t>
      </w:r>
      <w:r w:rsidR="00CA0AF1" w:rsidRPr="00D60945">
        <w:rPr>
          <w:i/>
          <w:iCs/>
        </w:rPr>
        <w:t xml:space="preserve">S. </w:t>
      </w:r>
      <w:proofErr w:type="spellStart"/>
      <w:r w:rsidR="00CA0AF1" w:rsidRPr="00D60945">
        <w:rPr>
          <w:i/>
          <w:iCs/>
        </w:rPr>
        <w:t>papita</w:t>
      </w:r>
      <w:proofErr w:type="spellEnd"/>
      <w:r w:rsidR="00CA0AF1" w:rsidRPr="00D60945">
        <w:t xml:space="preserve"> were resistant to isolate MP324 but </w:t>
      </w:r>
      <w:r w:rsidR="009022B1" w:rsidRPr="00D60945">
        <w:t xml:space="preserve">were </w:t>
      </w:r>
      <w:r w:rsidR="00CA0AF1" w:rsidRPr="00D60945">
        <w:t xml:space="preserve">segregated </w:t>
      </w:r>
      <w:r w:rsidR="009022B1" w:rsidRPr="00D60945">
        <w:t xml:space="preserve">in terms of their </w:t>
      </w:r>
      <w:r w:rsidR="00CA0AF1" w:rsidRPr="00D60945">
        <w:t xml:space="preserve">resistance to isolate MP1777. Plants of accession POL003:333108 of species </w:t>
      </w:r>
      <w:r w:rsidR="00CA0AF1" w:rsidRPr="00D60945">
        <w:rPr>
          <w:i/>
          <w:iCs/>
        </w:rPr>
        <w:t xml:space="preserve">S. </w:t>
      </w:r>
      <w:proofErr w:type="spellStart"/>
      <w:r w:rsidR="00CA0AF1" w:rsidRPr="00D60945">
        <w:rPr>
          <w:i/>
          <w:iCs/>
        </w:rPr>
        <w:t>polytrichon</w:t>
      </w:r>
      <w:proofErr w:type="spellEnd"/>
      <w:r w:rsidR="00CA0AF1" w:rsidRPr="00D60945">
        <w:t xml:space="preserve"> were resistant to isolate MP324 but susceptible to isolate MP1777. In four accessions, the plants of different genotypes </w:t>
      </w:r>
      <w:r w:rsidR="009022B1" w:rsidRPr="00D60945">
        <w:t xml:space="preserve">were </w:t>
      </w:r>
      <w:r w:rsidR="00CA0AF1" w:rsidRPr="00D60945">
        <w:t xml:space="preserve">segregated </w:t>
      </w:r>
      <w:r w:rsidR="009022B1" w:rsidRPr="00D60945">
        <w:t xml:space="preserve">in terms of </w:t>
      </w:r>
      <w:r w:rsidR="00CA0AF1" w:rsidRPr="00D60945">
        <w:t>resistance to isolate MP324</w:t>
      </w:r>
      <w:r w:rsidR="005D0E72" w:rsidRPr="00D60945">
        <w:rPr>
          <w:rFonts w:eastAsia="Calibri"/>
        </w:rPr>
        <w:t>,</w:t>
      </w:r>
      <w:r w:rsidR="00CA0AF1" w:rsidRPr="00D60945">
        <w:t xml:space="preserve"> but against isolate MP1777</w:t>
      </w:r>
      <w:r w:rsidR="005D0E72" w:rsidRPr="00D60945">
        <w:rPr>
          <w:rFonts w:eastAsia="Calibri"/>
        </w:rPr>
        <w:t>,</w:t>
      </w:r>
      <w:r w:rsidR="00CA0AF1" w:rsidRPr="00D60945">
        <w:t xml:space="preserve"> all were susceptible. In accession PL003:333124 of</w:t>
      </w:r>
      <w:r w:rsidR="005D0E72" w:rsidRPr="00D60945">
        <w:rPr>
          <w:rFonts w:eastAsia="Calibri"/>
        </w:rPr>
        <w:t xml:space="preserve"> the</w:t>
      </w:r>
      <w:r w:rsidR="00CA0AF1" w:rsidRPr="00D60945">
        <w:t xml:space="preserve"> species </w:t>
      </w:r>
      <w:r w:rsidR="00CA0AF1" w:rsidRPr="00D60945">
        <w:rPr>
          <w:i/>
          <w:iCs/>
        </w:rPr>
        <w:t xml:space="preserve">S. </w:t>
      </w:r>
      <w:proofErr w:type="spellStart"/>
      <w:r w:rsidR="00CA0AF1" w:rsidRPr="00D60945">
        <w:rPr>
          <w:i/>
          <w:iCs/>
        </w:rPr>
        <w:t>sparsipilum</w:t>
      </w:r>
      <w:proofErr w:type="spellEnd"/>
      <w:r w:rsidR="000F31AE" w:rsidRPr="00D60945">
        <w:t xml:space="preserve">, all plants were susceptible to </w:t>
      </w:r>
      <w:r w:rsidR="000F31AE" w:rsidRPr="00D60945">
        <w:rPr>
          <w:i/>
          <w:iCs/>
        </w:rPr>
        <w:t>P. infestans</w:t>
      </w:r>
      <w:r w:rsidR="000F31AE" w:rsidRPr="00D60945">
        <w:t xml:space="preserve"> isolate MP324 but</w:t>
      </w:r>
      <w:r w:rsidR="009022B1" w:rsidRPr="00D60945">
        <w:t xml:space="preserve"> were</w:t>
      </w:r>
      <w:r w:rsidR="000F31AE" w:rsidRPr="00D60945">
        <w:t xml:space="preserve"> segregated </w:t>
      </w:r>
      <w:r w:rsidR="009022B1" w:rsidRPr="00D60945">
        <w:t xml:space="preserve">in terms of their </w:t>
      </w:r>
      <w:r w:rsidR="000F31AE" w:rsidRPr="00D60945">
        <w:t xml:space="preserve">resistance against isolate MP1777 (Fig. </w:t>
      </w:r>
      <w:r w:rsidR="00B01AAF">
        <w:t>2</w:t>
      </w:r>
      <w:r w:rsidR="000F31AE" w:rsidRPr="00D60945">
        <w:t>A, B</w:t>
      </w:r>
      <w:r w:rsidR="00F83566">
        <w:t>; Table 4</w:t>
      </w:r>
      <w:r w:rsidR="000F31AE" w:rsidRPr="00D60945">
        <w:t>).</w:t>
      </w:r>
    </w:p>
    <w:p w14:paraId="663F11F6" w14:textId="4DA6C411" w:rsidR="006822C6" w:rsidRPr="002204DF" w:rsidRDefault="005D0E72" w:rsidP="00D60945">
      <w:pPr>
        <w:spacing w:after="0" w:line="480" w:lineRule="auto"/>
        <w:contextualSpacing/>
        <w:rPr>
          <w:b/>
          <w:bCs/>
        </w:rPr>
      </w:pPr>
      <w:r w:rsidRPr="002204DF">
        <w:rPr>
          <w:b/>
          <w:bCs/>
        </w:rPr>
        <w:t>Tuber flesh colour and enzymatic discolouration</w:t>
      </w:r>
    </w:p>
    <w:p w14:paraId="49E090A6" w14:textId="65A42E5F" w:rsidR="00BC21E0" w:rsidRPr="00D60945" w:rsidRDefault="00AD35C7" w:rsidP="00D60945">
      <w:pPr>
        <w:spacing w:after="0" w:line="480" w:lineRule="auto"/>
        <w:contextualSpacing/>
      </w:pPr>
      <w:r w:rsidRPr="00D60945">
        <w:t xml:space="preserve">Flesh colour was not assessed by a visual method for one accession POL003:333071 of species </w:t>
      </w:r>
      <w:r w:rsidRPr="00D60945">
        <w:rPr>
          <w:i/>
          <w:iCs/>
        </w:rPr>
        <w:t xml:space="preserve">S. </w:t>
      </w:r>
      <w:proofErr w:type="spellStart"/>
      <w:r w:rsidRPr="00D60945">
        <w:rPr>
          <w:i/>
          <w:iCs/>
        </w:rPr>
        <w:t>uyunense</w:t>
      </w:r>
      <w:proofErr w:type="spellEnd"/>
      <w:r w:rsidR="002734BD" w:rsidRPr="00D60945">
        <w:t xml:space="preserve"> due to the low number of tubers. Colorimeter measurements were not possible due to the small size of the tubers for four accessions (</w:t>
      </w:r>
      <w:r w:rsidRPr="00D60945">
        <w:rPr>
          <w:i/>
          <w:iCs/>
        </w:rPr>
        <w:t xml:space="preserve">S. </w:t>
      </w:r>
      <w:proofErr w:type="spellStart"/>
      <w:r w:rsidRPr="00D60945">
        <w:rPr>
          <w:i/>
          <w:iCs/>
        </w:rPr>
        <w:t>antipovichii</w:t>
      </w:r>
      <w:proofErr w:type="spellEnd"/>
      <w:r w:rsidR="002734BD" w:rsidRPr="00D60945">
        <w:t xml:space="preserve"> POL003:333099, </w:t>
      </w:r>
      <w:r w:rsidRPr="00D60945">
        <w:rPr>
          <w:i/>
          <w:iCs/>
        </w:rPr>
        <w:t xml:space="preserve">S. </w:t>
      </w:r>
      <w:proofErr w:type="spellStart"/>
      <w:r w:rsidRPr="00D60945">
        <w:rPr>
          <w:i/>
          <w:iCs/>
        </w:rPr>
        <w:t>punae</w:t>
      </w:r>
      <w:proofErr w:type="spellEnd"/>
      <w:r w:rsidR="002734BD" w:rsidRPr="00D60945">
        <w:t xml:space="preserve"> POL003:333138, </w:t>
      </w:r>
      <w:r w:rsidRPr="00D60945">
        <w:rPr>
          <w:i/>
          <w:iCs/>
        </w:rPr>
        <w:t xml:space="preserve">S. </w:t>
      </w:r>
      <w:proofErr w:type="spellStart"/>
      <w:r w:rsidRPr="00D60945">
        <w:rPr>
          <w:i/>
          <w:iCs/>
        </w:rPr>
        <w:t>uyunense</w:t>
      </w:r>
      <w:proofErr w:type="spellEnd"/>
      <w:r w:rsidR="002734BD" w:rsidRPr="00D60945">
        <w:t xml:space="preserve"> POL003:333071, </w:t>
      </w:r>
      <w:r w:rsidRPr="00D60945">
        <w:rPr>
          <w:i/>
          <w:iCs/>
        </w:rPr>
        <w:t xml:space="preserve">S. </w:t>
      </w:r>
      <w:proofErr w:type="spellStart"/>
      <w:r w:rsidRPr="00D60945">
        <w:rPr>
          <w:i/>
          <w:iCs/>
        </w:rPr>
        <w:t>acaule</w:t>
      </w:r>
      <w:proofErr w:type="spellEnd"/>
      <w:r w:rsidR="00D10145" w:rsidRPr="00D60945">
        <w:t xml:space="preserve"> POL003:333155). ANOVA revealed the main effect of accession on flesh colour determined by a visual method and the main effect of accession and year on this trait assessed by</w:t>
      </w:r>
      <w:r w:rsidR="005D0E72" w:rsidRPr="00D60945">
        <w:rPr>
          <w:rFonts w:eastAsia="Calibri"/>
        </w:rPr>
        <w:t xml:space="preserve"> a</w:t>
      </w:r>
      <w:r w:rsidR="00D10145" w:rsidRPr="00D60945">
        <w:t xml:space="preserve"> colorimeter (YI) (Table 3). The results obtained by both methods were highly correlated (</w:t>
      </w:r>
      <w:r w:rsidR="009022B1" w:rsidRPr="00D60945">
        <w:t xml:space="preserve">the </w:t>
      </w:r>
      <w:r w:rsidR="00D10145" w:rsidRPr="00D60945">
        <w:t xml:space="preserve">Pearson’s correlation coefficient between </w:t>
      </w:r>
      <w:r w:rsidR="005D0E72" w:rsidRPr="00D60945">
        <w:rPr>
          <w:rFonts w:eastAsia="Calibri"/>
        </w:rPr>
        <w:t xml:space="preserve">the </w:t>
      </w:r>
      <w:r w:rsidR="00D10145" w:rsidRPr="00D60945">
        <w:t xml:space="preserve">3-year mean results was 0.855 at </w:t>
      </w:r>
      <w:r w:rsidR="00D10145" w:rsidRPr="00D60945">
        <w:rPr>
          <w:i/>
          <w:iCs/>
        </w:rPr>
        <w:t>p</w:t>
      </w:r>
      <w:r w:rsidR="00776077" w:rsidRPr="00D60945">
        <w:t xml:space="preserve"> &lt; 0.001). Twenty-one accessions had white (1) to cream (3) flesh colour determined by the visual method (Fig. 3A). Among seven accessions</w:t>
      </w:r>
      <w:r w:rsidR="005D0E72" w:rsidRPr="00D60945">
        <w:rPr>
          <w:rFonts w:eastAsia="Calibri"/>
        </w:rPr>
        <w:t>,</w:t>
      </w:r>
      <w:r w:rsidR="00776077" w:rsidRPr="00D60945">
        <w:t xml:space="preserve"> segregation from white (1) to yellow (5) flesh colour was observed. No anthocyanin-derived </w:t>
      </w:r>
      <w:r w:rsidR="005D0E72" w:rsidRPr="00D60945">
        <w:rPr>
          <w:rFonts w:eastAsia="Calibri"/>
        </w:rPr>
        <w:t>colours</w:t>
      </w:r>
      <w:r w:rsidR="00776077" w:rsidRPr="00D60945">
        <w:t xml:space="preserve"> were observed in</w:t>
      </w:r>
      <w:r w:rsidR="005D0E72" w:rsidRPr="00D60945">
        <w:rPr>
          <w:rFonts w:eastAsia="Calibri"/>
        </w:rPr>
        <w:t xml:space="preserve"> the</w:t>
      </w:r>
      <w:r w:rsidR="00776077" w:rsidRPr="00D60945">
        <w:t xml:space="preserve"> tested accessions.</w:t>
      </w:r>
    </w:p>
    <w:p w14:paraId="4579D99A" w14:textId="1AFDFCD0" w:rsidR="00B8569E" w:rsidRPr="00D60945" w:rsidRDefault="0017559E" w:rsidP="004C6AD3">
      <w:pPr>
        <w:spacing w:after="0" w:line="480" w:lineRule="auto"/>
        <w:ind w:firstLine="720"/>
        <w:contextualSpacing/>
      </w:pPr>
      <w:r w:rsidRPr="00D60945">
        <w:t xml:space="preserve">The yellowness index of the assessed wild potato species was </w:t>
      </w:r>
      <w:r w:rsidR="005D0E72" w:rsidRPr="00D60945">
        <w:rPr>
          <w:rFonts w:eastAsia="Calibri"/>
        </w:rPr>
        <w:t>characteristic of</w:t>
      </w:r>
      <w:r w:rsidRPr="00D60945">
        <w:t xml:space="preserve"> white-fleshed potato for 20 accessions</w:t>
      </w:r>
      <w:r w:rsidR="005D0E72" w:rsidRPr="00D60945">
        <w:rPr>
          <w:rFonts w:eastAsia="Calibri"/>
        </w:rPr>
        <w:t>,</w:t>
      </w:r>
      <w:r w:rsidRPr="00D60945">
        <w:t xml:space="preserve"> and the maximum value of </w:t>
      </w:r>
      <w:r w:rsidR="005D0E72" w:rsidRPr="00D60945">
        <w:rPr>
          <w:rFonts w:eastAsia="Calibri"/>
        </w:rPr>
        <w:t xml:space="preserve">the </w:t>
      </w:r>
      <w:r w:rsidRPr="00D60945">
        <w:t xml:space="preserve">3-year mean was 48.5 (Fig. 3B). </w:t>
      </w:r>
      <w:r w:rsidRPr="00D60945">
        <w:lastRenderedPageBreak/>
        <w:t xml:space="preserve">Segregation of </w:t>
      </w:r>
      <w:r w:rsidR="005D0E72" w:rsidRPr="00D60945">
        <w:rPr>
          <w:rFonts w:eastAsia="Calibri"/>
        </w:rPr>
        <w:t xml:space="preserve">the </w:t>
      </w:r>
      <w:r w:rsidRPr="00D60945">
        <w:t>3-year mean yellowness index from white-fleshed to yellow-fleshed potato was observed among</w:t>
      </w:r>
      <w:r w:rsidR="005D0E72" w:rsidRPr="00D60945">
        <w:rPr>
          <w:rFonts w:eastAsia="Calibri"/>
        </w:rPr>
        <w:t xml:space="preserve"> </w:t>
      </w:r>
      <w:r w:rsidRPr="00D60945">
        <w:t xml:space="preserve">five accessions. </w:t>
      </w:r>
      <w:r w:rsidR="009022B1" w:rsidRPr="00D60945">
        <w:t>The s</w:t>
      </w:r>
      <w:r w:rsidRPr="00D60945">
        <w:t xml:space="preserve">tandard cultivars had the following 3-year mean yellowness index scores: </w:t>
      </w:r>
      <w:proofErr w:type="spellStart"/>
      <w:r w:rsidRPr="00D60945">
        <w:t>Irys</w:t>
      </w:r>
      <w:proofErr w:type="spellEnd"/>
      <w:r w:rsidR="009022B1" w:rsidRPr="00D60945">
        <w:t>,</w:t>
      </w:r>
      <w:r w:rsidRPr="00D60945">
        <w:t xml:space="preserve"> 40.5</w:t>
      </w:r>
      <w:r w:rsidR="009022B1" w:rsidRPr="00D60945">
        <w:t>;</w:t>
      </w:r>
      <w:r w:rsidRPr="00D60945">
        <w:t xml:space="preserve"> </w:t>
      </w:r>
      <w:proofErr w:type="spellStart"/>
      <w:r w:rsidRPr="00D60945">
        <w:t>Harpun</w:t>
      </w:r>
      <w:proofErr w:type="spellEnd"/>
      <w:r w:rsidR="009022B1" w:rsidRPr="00D60945">
        <w:t>,</w:t>
      </w:r>
      <w:r w:rsidRPr="00D60945">
        <w:t xml:space="preserve"> 48.5</w:t>
      </w:r>
      <w:r w:rsidR="009022B1" w:rsidRPr="00D60945">
        <w:t>;</w:t>
      </w:r>
      <w:r w:rsidRPr="00D60945">
        <w:t xml:space="preserve"> and Bartek</w:t>
      </w:r>
      <w:r w:rsidR="009022B1" w:rsidRPr="00D60945">
        <w:t>,</w:t>
      </w:r>
      <w:r w:rsidRPr="00D60945">
        <w:t xml:space="preserve"> 58.4. Ten accessions had a lower value of the 3-year mean yellowness index than the white flesh cultivar </w:t>
      </w:r>
      <w:proofErr w:type="spellStart"/>
      <w:r w:rsidRPr="00D60945">
        <w:t>Irys</w:t>
      </w:r>
      <w:proofErr w:type="spellEnd"/>
      <w:r w:rsidRPr="00D60945">
        <w:t>.</w:t>
      </w:r>
    </w:p>
    <w:p w14:paraId="1E1CAA9D" w14:textId="1E56DE9E" w:rsidR="0091745D" w:rsidRPr="00D60945" w:rsidRDefault="003E13FC" w:rsidP="004C6AD3">
      <w:pPr>
        <w:spacing w:after="0" w:line="480" w:lineRule="auto"/>
        <w:ind w:firstLine="720"/>
        <w:contextualSpacing/>
      </w:pPr>
      <w:r w:rsidRPr="00D60945">
        <w:t>Consistent results from both methods of tuber flesh colour assessment were observed for 23 accessions</w:t>
      </w:r>
      <w:r w:rsidR="005D0E72" w:rsidRPr="00D60945">
        <w:rPr>
          <w:rFonts w:eastAsia="Calibri"/>
        </w:rPr>
        <w:t>,</w:t>
      </w:r>
      <w:r w:rsidRPr="00D60945">
        <w:t xml:space="preserve"> while there were differences</w:t>
      </w:r>
      <w:r w:rsidR="005D0E72" w:rsidRPr="00D60945">
        <w:rPr>
          <w:rFonts w:eastAsia="Calibri"/>
        </w:rPr>
        <w:t xml:space="preserve"> between the</w:t>
      </w:r>
      <w:r w:rsidRPr="00D60945">
        <w:t xml:space="preserve"> two accessions. </w:t>
      </w:r>
      <w:r w:rsidR="005D0E72" w:rsidRPr="00D60945">
        <w:rPr>
          <w:rFonts w:eastAsia="Calibri"/>
        </w:rPr>
        <w:t>The flesh</w:t>
      </w:r>
      <w:r w:rsidRPr="00D60945">
        <w:t xml:space="preserve"> colour of accessions POL003:333121 of species </w:t>
      </w:r>
      <w:r w:rsidRPr="00D60945">
        <w:rPr>
          <w:i/>
          <w:iCs/>
        </w:rPr>
        <w:t xml:space="preserve">S. </w:t>
      </w:r>
      <w:proofErr w:type="spellStart"/>
      <w:r w:rsidRPr="00D60945">
        <w:rPr>
          <w:i/>
          <w:iCs/>
        </w:rPr>
        <w:t>kurtzianum</w:t>
      </w:r>
      <w:proofErr w:type="spellEnd"/>
      <w:r w:rsidR="005D0E72" w:rsidRPr="00D60945">
        <w:rPr>
          <w:rFonts w:eastAsia="Calibri"/>
        </w:rPr>
        <w:t xml:space="preserve"> and</w:t>
      </w:r>
      <w:r w:rsidRPr="00D60945">
        <w:t xml:space="preserve"> POL003:333149 of species </w:t>
      </w:r>
      <w:r w:rsidRPr="00D60945">
        <w:rPr>
          <w:i/>
          <w:iCs/>
        </w:rPr>
        <w:t xml:space="preserve">S. </w:t>
      </w:r>
      <w:proofErr w:type="spellStart"/>
      <w:r w:rsidRPr="00D60945">
        <w:rPr>
          <w:i/>
          <w:iCs/>
        </w:rPr>
        <w:t>microdontum</w:t>
      </w:r>
      <w:proofErr w:type="spellEnd"/>
      <w:r w:rsidR="00FF6B78" w:rsidRPr="00D60945">
        <w:t xml:space="preserve"> determined by visual method segregated between white and </w:t>
      </w:r>
      <w:r w:rsidR="008D58DB" w:rsidRPr="00D60945">
        <w:t>light-yellow</w:t>
      </w:r>
      <w:r w:rsidR="00FF6B78" w:rsidRPr="00D60945">
        <w:t xml:space="preserve"> flesh</w:t>
      </w:r>
      <w:r w:rsidR="005D0E72" w:rsidRPr="00D60945">
        <w:rPr>
          <w:rFonts w:eastAsia="Calibri"/>
        </w:rPr>
        <w:t>,</w:t>
      </w:r>
      <w:r w:rsidR="00FF6B78" w:rsidRPr="00D60945">
        <w:t xml:space="preserve"> but</w:t>
      </w:r>
      <w:r w:rsidR="005D0E72" w:rsidRPr="00D60945">
        <w:rPr>
          <w:rFonts w:eastAsia="Calibri"/>
        </w:rPr>
        <w:t xml:space="preserve"> the</w:t>
      </w:r>
      <w:r w:rsidR="00FF6B78" w:rsidRPr="00D60945">
        <w:t xml:space="preserve"> yellowness index indicated that they all </w:t>
      </w:r>
      <w:r w:rsidR="005D0E72" w:rsidRPr="00D60945">
        <w:rPr>
          <w:rFonts w:eastAsia="Calibri"/>
        </w:rPr>
        <w:t>had</w:t>
      </w:r>
      <w:r w:rsidR="00FF6B78" w:rsidRPr="00D60945">
        <w:t xml:space="preserve"> white flesh (Fig. 3).</w:t>
      </w:r>
    </w:p>
    <w:p w14:paraId="02F402B8" w14:textId="0EDD35F2" w:rsidR="004C6AD3" w:rsidRDefault="00BE32EA" w:rsidP="00376426">
      <w:pPr>
        <w:spacing w:after="0" w:line="480" w:lineRule="auto"/>
        <w:ind w:firstLine="720"/>
        <w:contextualSpacing/>
      </w:pPr>
      <w:r w:rsidRPr="00D60945">
        <w:t xml:space="preserve">Mean enzymatic discolouration of the tested potato accessions evaluated in 2019–2021 is shown in Fig. 3. ANOVA demonstrated significant effects of accession, year and </w:t>
      </w:r>
      <w:r w:rsidR="009022B1" w:rsidRPr="00D60945">
        <w:t xml:space="preserve">the </w:t>
      </w:r>
      <w:r w:rsidRPr="00D60945">
        <w:t xml:space="preserve">accession × year </w:t>
      </w:r>
      <w:r w:rsidR="005D0E72" w:rsidRPr="00D60945">
        <w:rPr>
          <w:rFonts w:eastAsia="Calibri"/>
        </w:rPr>
        <w:t xml:space="preserve">interaction </w:t>
      </w:r>
      <w:r w:rsidRPr="00D60945">
        <w:t>on enzymatic discolouration (Table 3). Thirteen accessions showed</w:t>
      </w:r>
      <w:r w:rsidR="005D0E72" w:rsidRPr="00D60945">
        <w:rPr>
          <w:rFonts w:eastAsia="Calibri"/>
        </w:rPr>
        <w:t xml:space="preserve"> a</w:t>
      </w:r>
      <w:r w:rsidRPr="00D60945">
        <w:t xml:space="preserve"> lack of or weak enzymatic discolouration</w:t>
      </w:r>
      <w:r w:rsidR="005D0E72" w:rsidRPr="00D60945">
        <w:rPr>
          <w:rFonts w:eastAsia="Calibri"/>
        </w:rPr>
        <w:t>,</w:t>
      </w:r>
      <w:r w:rsidRPr="00D60945">
        <w:t xml:space="preserve"> with 3-year mean values </w:t>
      </w:r>
      <w:r w:rsidR="005D0E72" w:rsidRPr="00D60945">
        <w:rPr>
          <w:rFonts w:eastAsia="Calibri"/>
        </w:rPr>
        <w:t xml:space="preserve">of </w:t>
      </w:r>
      <w:r w:rsidRPr="00D60945">
        <w:t>7–9 on a 1–9 scale. Segregation of mean enzymatic discolouration scores from 9 to 4 was observed for 15 accessions. Accession POL003:333069 of</w:t>
      </w:r>
      <w:r w:rsidR="005D0E72" w:rsidRPr="00D60945">
        <w:rPr>
          <w:rFonts w:eastAsia="Calibri"/>
        </w:rPr>
        <w:t xml:space="preserve"> the</w:t>
      </w:r>
      <w:r w:rsidRPr="00D60945">
        <w:t xml:space="preserve"> species </w:t>
      </w:r>
      <w:r w:rsidRPr="00D60945">
        <w:rPr>
          <w:i/>
          <w:iCs/>
        </w:rPr>
        <w:t xml:space="preserve">S. </w:t>
      </w:r>
      <w:proofErr w:type="spellStart"/>
      <w:r w:rsidRPr="00D60945">
        <w:rPr>
          <w:i/>
          <w:iCs/>
        </w:rPr>
        <w:t>parodii</w:t>
      </w:r>
      <w:proofErr w:type="spellEnd"/>
      <w:r w:rsidR="004764CC" w:rsidRPr="00D60945">
        <w:t xml:space="preserve"> developed the strongest enzymatic discolouration</w:t>
      </w:r>
      <w:r w:rsidR="005D0E72" w:rsidRPr="00D60945">
        <w:rPr>
          <w:rFonts w:eastAsia="Calibri"/>
        </w:rPr>
        <w:t>,</w:t>
      </w:r>
      <w:r w:rsidR="004764CC" w:rsidRPr="00D60945">
        <w:t xml:space="preserve"> with</w:t>
      </w:r>
      <w:r w:rsidR="005D0E72" w:rsidRPr="00D60945">
        <w:rPr>
          <w:rFonts w:eastAsia="Calibri"/>
        </w:rPr>
        <w:t xml:space="preserve"> a</w:t>
      </w:r>
      <w:r w:rsidR="004764CC" w:rsidRPr="00D60945">
        <w:t xml:space="preserve"> 3-year minim</w:t>
      </w:r>
      <w:r w:rsidR="00186FB4" w:rsidRPr="00D60945">
        <w:t>um</w:t>
      </w:r>
      <w:r w:rsidR="004764CC" w:rsidRPr="00D60945">
        <w:t xml:space="preserve"> </w:t>
      </w:r>
      <w:r w:rsidR="005D0E72" w:rsidRPr="00D60945">
        <w:rPr>
          <w:rFonts w:eastAsia="Calibri"/>
        </w:rPr>
        <w:t>of</w:t>
      </w:r>
      <w:r w:rsidR="004764CC" w:rsidRPr="00D60945">
        <w:t xml:space="preserve"> 5.5 (Fig. 4). Standard cultivars </w:t>
      </w:r>
      <w:proofErr w:type="spellStart"/>
      <w:r w:rsidR="004764CC" w:rsidRPr="00D60945">
        <w:t>Irys</w:t>
      </w:r>
      <w:proofErr w:type="spellEnd"/>
      <w:r w:rsidR="004764CC" w:rsidRPr="00D60945">
        <w:t xml:space="preserve">, </w:t>
      </w:r>
      <w:proofErr w:type="spellStart"/>
      <w:r w:rsidR="004764CC" w:rsidRPr="00D60945">
        <w:t>Harpun</w:t>
      </w:r>
      <w:proofErr w:type="spellEnd"/>
      <w:r w:rsidR="004764CC" w:rsidRPr="00D60945">
        <w:t xml:space="preserve"> and Bartek showed weak enzymatic discolouration</w:t>
      </w:r>
      <w:r w:rsidR="00186FB4" w:rsidRPr="00D60945">
        <w:t>,</w:t>
      </w:r>
      <w:r w:rsidR="004764CC" w:rsidRPr="00D60945">
        <w:t xml:space="preserve"> with </w:t>
      </w:r>
      <w:r w:rsidR="005D0E72" w:rsidRPr="00D60945">
        <w:rPr>
          <w:rFonts w:eastAsia="Calibri"/>
        </w:rPr>
        <w:t xml:space="preserve">a </w:t>
      </w:r>
      <w:r w:rsidR="004764CC" w:rsidRPr="00D60945">
        <w:t xml:space="preserve">3-year mean </w:t>
      </w:r>
      <w:r w:rsidR="005D0E72" w:rsidRPr="00D60945">
        <w:rPr>
          <w:rFonts w:eastAsia="Calibri"/>
        </w:rPr>
        <w:t xml:space="preserve">of </w:t>
      </w:r>
      <w:r w:rsidR="004764CC" w:rsidRPr="00D60945">
        <w:t>8.</w:t>
      </w:r>
    </w:p>
    <w:p w14:paraId="41A4532B" w14:textId="14B54371" w:rsidR="006822C6" w:rsidRPr="00376426" w:rsidRDefault="005D0E72" w:rsidP="00D60945">
      <w:pPr>
        <w:spacing w:after="0" w:line="480" w:lineRule="auto"/>
        <w:contextualSpacing/>
        <w:rPr>
          <w:b/>
          <w:bCs/>
        </w:rPr>
      </w:pPr>
      <w:r w:rsidRPr="00376426">
        <w:rPr>
          <w:b/>
          <w:bCs/>
        </w:rPr>
        <w:t>Tuber dormancy (sprouting)</w:t>
      </w:r>
    </w:p>
    <w:p w14:paraId="1EACE1EA" w14:textId="609EBB3F" w:rsidR="004C6AD3" w:rsidRDefault="00C72B59" w:rsidP="00D60945">
      <w:pPr>
        <w:spacing w:after="0" w:line="480" w:lineRule="auto"/>
        <w:contextualSpacing/>
        <w:rPr>
          <w:b/>
          <w:bCs/>
        </w:rPr>
      </w:pPr>
      <w:r w:rsidRPr="00D60945">
        <w:t xml:space="preserve">ANOVA showed significant effects of accession, year and </w:t>
      </w:r>
      <w:r w:rsidR="00186FB4" w:rsidRPr="00D60945">
        <w:t xml:space="preserve">the </w:t>
      </w:r>
      <w:r w:rsidRPr="00D60945">
        <w:t>accession × year</w:t>
      </w:r>
      <w:r w:rsidR="005D0E72" w:rsidRPr="00D60945">
        <w:rPr>
          <w:rFonts w:eastAsia="Calibri"/>
        </w:rPr>
        <w:t xml:space="preserve"> interaction</w:t>
      </w:r>
      <w:r w:rsidRPr="00D60945">
        <w:t xml:space="preserve"> on sprouting (Table 3). Four accessions (</w:t>
      </w:r>
      <w:r w:rsidR="002E06DE" w:rsidRPr="00D60945">
        <w:rPr>
          <w:i/>
          <w:iCs/>
        </w:rPr>
        <w:t xml:space="preserve">S. </w:t>
      </w:r>
      <w:proofErr w:type="spellStart"/>
      <w:r w:rsidR="002E06DE" w:rsidRPr="00D60945">
        <w:rPr>
          <w:i/>
          <w:iCs/>
        </w:rPr>
        <w:t>papita</w:t>
      </w:r>
      <w:proofErr w:type="spellEnd"/>
      <w:r w:rsidRPr="00D60945">
        <w:t xml:space="preserve"> POL003:333147, </w:t>
      </w:r>
      <w:r w:rsidR="002E06DE" w:rsidRPr="00D60945">
        <w:rPr>
          <w:i/>
          <w:iCs/>
        </w:rPr>
        <w:t xml:space="preserve">S. </w:t>
      </w:r>
      <w:proofErr w:type="spellStart"/>
      <w:r w:rsidR="002E06DE" w:rsidRPr="00D60945">
        <w:rPr>
          <w:i/>
          <w:iCs/>
        </w:rPr>
        <w:t>fendleri</w:t>
      </w:r>
      <w:proofErr w:type="spellEnd"/>
      <w:r w:rsidR="00186FB4" w:rsidRPr="00D60945">
        <w:t xml:space="preserve"> </w:t>
      </w:r>
      <w:r w:rsidRPr="00D60945">
        <w:t xml:space="preserve">POL003:333110, POL003:333112, </w:t>
      </w:r>
      <w:r w:rsidR="002E06DE" w:rsidRPr="00D60945">
        <w:rPr>
          <w:i/>
          <w:iCs/>
        </w:rPr>
        <w:t xml:space="preserve">S. </w:t>
      </w:r>
      <w:proofErr w:type="spellStart"/>
      <w:r w:rsidR="002E06DE" w:rsidRPr="00D60945">
        <w:rPr>
          <w:i/>
          <w:iCs/>
        </w:rPr>
        <w:t>aemulans</w:t>
      </w:r>
      <w:proofErr w:type="spellEnd"/>
      <w:r w:rsidR="005004BA" w:rsidRPr="00D60945">
        <w:t xml:space="preserve"> POL003:333119) showed </w:t>
      </w:r>
      <w:r w:rsidR="005D0E72" w:rsidRPr="00D60945">
        <w:rPr>
          <w:rFonts w:eastAsia="Calibri"/>
        </w:rPr>
        <w:t>a</w:t>
      </w:r>
      <w:r w:rsidR="005004BA" w:rsidRPr="00D60945">
        <w:t xml:space="preserve"> lack of sprouting after 28 weeks of storage (Fig. 5). Sprouts up to 10 mm (3-year mean) were observed for eight accessions. The mean length of sprouts </w:t>
      </w:r>
      <w:r w:rsidR="00186FB4" w:rsidRPr="00D60945">
        <w:t xml:space="preserve">was </w:t>
      </w:r>
      <w:r w:rsidR="005004BA" w:rsidRPr="00D60945">
        <w:t xml:space="preserve">segregated for the remaining 17 accessions. The longest sprouts </w:t>
      </w:r>
      <w:r w:rsidR="00186FB4" w:rsidRPr="00D60945">
        <w:lastRenderedPageBreak/>
        <w:t>(</w:t>
      </w:r>
      <w:r w:rsidR="005004BA" w:rsidRPr="00D60945">
        <w:t>98.3 mm on average</w:t>
      </w:r>
      <w:r w:rsidR="00186FB4" w:rsidRPr="00D60945">
        <w:t>)</w:t>
      </w:r>
      <w:r w:rsidR="005004BA" w:rsidRPr="00D60945">
        <w:t xml:space="preserve"> were described for plants of the accession POL003:333141 of species </w:t>
      </w:r>
      <w:r w:rsidR="005004BA" w:rsidRPr="00D60945">
        <w:rPr>
          <w:i/>
          <w:iCs/>
        </w:rPr>
        <w:t xml:space="preserve">S. </w:t>
      </w:r>
      <w:proofErr w:type="spellStart"/>
      <w:r w:rsidR="005004BA" w:rsidRPr="00D60945">
        <w:rPr>
          <w:i/>
          <w:iCs/>
        </w:rPr>
        <w:t>simplicifolium</w:t>
      </w:r>
      <w:proofErr w:type="spellEnd"/>
      <w:r w:rsidR="00E06C6A" w:rsidRPr="00D60945">
        <w:t>.</w:t>
      </w:r>
    </w:p>
    <w:p w14:paraId="25AAABC1" w14:textId="1B814124" w:rsidR="00CB5B56" w:rsidRPr="00D60945" w:rsidRDefault="005D0E72" w:rsidP="00D60945">
      <w:pPr>
        <w:spacing w:after="0" w:line="480" w:lineRule="auto"/>
        <w:contextualSpacing/>
        <w:rPr>
          <w:b/>
          <w:bCs/>
        </w:rPr>
      </w:pPr>
      <w:r w:rsidRPr="00D60945">
        <w:rPr>
          <w:b/>
          <w:bCs/>
        </w:rPr>
        <w:t>Discussion</w:t>
      </w:r>
    </w:p>
    <w:p w14:paraId="6F246C3E" w14:textId="6CF186FA" w:rsidR="005A6518" w:rsidRPr="00D60945" w:rsidRDefault="005C1D4A" w:rsidP="00D60945">
      <w:pPr>
        <w:spacing w:after="0" w:line="480" w:lineRule="auto"/>
        <w:contextualSpacing/>
      </w:pPr>
      <w:r w:rsidRPr="00D60945">
        <w:t xml:space="preserve">Among the most important crops in the world, potato has the highest number of wild relatives </w:t>
      </w:r>
      <w:r w:rsidR="007A433A">
        <w:t>(Vincent et al. 2013)</w:t>
      </w:r>
      <w:r w:rsidR="00500F99" w:rsidRPr="00D60945">
        <w:t>. Screening of collections of wild and cultivated potato species, which are preserved in different gene banks</w:t>
      </w:r>
      <w:r w:rsidR="005D0E72" w:rsidRPr="00D60945">
        <w:rPr>
          <w:rFonts w:eastAsia="Calibri"/>
        </w:rPr>
        <w:t>,</w:t>
      </w:r>
      <w:r w:rsidR="00500F99" w:rsidRPr="00D60945">
        <w:t xml:space="preserve"> is a time-consuming and laborious process. The potato genetic resources preserved as seeds are often disordered</w:t>
      </w:r>
      <w:r w:rsidR="005D0E72" w:rsidRPr="00D60945">
        <w:rPr>
          <w:rFonts w:eastAsia="Calibri"/>
        </w:rPr>
        <w:t xml:space="preserve"> and</w:t>
      </w:r>
      <w:r w:rsidR="00500F99" w:rsidRPr="00D60945">
        <w:t xml:space="preserve"> unexplored, with variation among individuals within and across accessions and with some species overrepresented </w:t>
      </w:r>
      <w:r w:rsidR="00186FB4" w:rsidRPr="00D60945">
        <w:t xml:space="preserve">and </w:t>
      </w:r>
      <w:r w:rsidR="00500F99" w:rsidRPr="00D60945">
        <w:t>other</w:t>
      </w:r>
      <w:r w:rsidR="00186FB4" w:rsidRPr="00D60945">
        <w:t>s</w:t>
      </w:r>
      <w:r w:rsidR="00500F99" w:rsidRPr="00D60945">
        <w:t xml:space="preserve"> not adequately represented. Storage of accessions as seeds makes it difficult for breeders to utilize these reservoirs of valuable alleles. </w:t>
      </w:r>
      <w:r w:rsidR="005D0E72" w:rsidRPr="00D60945">
        <w:rPr>
          <w:rFonts w:eastAsia="Calibri"/>
        </w:rPr>
        <w:t xml:space="preserve">To date, </w:t>
      </w:r>
      <w:r w:rsidR="00500F99" w:rsidRPr="00D60945">
        <w:t>characteristics of germplasm collections have been based on populations rather than individuals</w:t>
      </w:r>
      <w:r w:rsidR="00186FB4" w:rsidRPr="00D60945">
        <w:t>,</w:t>
      </w:r>
      <w:r w:rsidR="00500F99" w:rsidRPr="00D60945">
        <w:t xml:space="preserve"> without linking individual genotypes </w:t>
      </w:r>
      <w:r w:rsidR="00186FB4" w:rsidRPr="00D60945">
        <w:t xml:space="preserve">to </w:t>
      </w:r>
      <w:r w:rsidR="00500F99" w:rsidRPr="00D60945">
        <w:t>phenotyp</w:t>
      </w:r>
      <w:r w:rsidR="00186FB4" w:rsidRPr="00D60945">
        <w:t>e</w:t>
      </w:r>
      <w:r w:rsidR="00500F99" w:rsidRPr="00D60945">
        <w:t xml:space="preserve"> and genotyp</w:t>
      </w:r>
      <w:r w:rsidR="00186FB4" w:rsidRPr="00D60945">
        <w:t>e</w:t>
      </w:r>
      <w:r w:rsidR="00500F99" w:rsidRPr="00D60945">
        <w:t xml:space="preserve"> data </w:t>
      </w:r>
      <w:r w:rsidR="007A433A">
        <w:t>(</w:t>
      </w:r>
      <w:proofErr w:type="spellStart"/>
      <w:r w:rsidR="007A433A">
        <w:t>Bethke</w:t>
      </w:r>
      <w:proofErr w:type="spellEnd"/>
      <w:r w:rsidR="007A433A">
        <w:t xml:space="preserve"> et al. 2017)</w:t>
      </w:r>
      <w:r w:rsidR="00CA68BA" w:rsidRPr="00D60945">
        <w:t xml:space="preserve">. Pérez et al. </w:t>
      </w:r>
      <w:r w:rsidR="007A433A">
        <w:t>(2001)</w:t>
      </w:r>
      <w:r w:rsidR="00CA68BA" w:rsidRPr="00D60945">
        <w:t xml:space="preserve"> tested </w:t>
      </w:r>
      <w:r w:rsidR="00186FB4" w:rsidRPr="00D60945">
        <w:t xml:space="preserve">the late blight resistance of </w:t>
      </w:r>
      <w:r w:rsidR="00CA68BA" w:rsidRPr="00D60945">
        <w:t xml:space="preserve">139 population samples of 51 </w:t>
      </w:r>
      <w:r w:rsidR="00CA68BA" w:rsidRPr="00D60945">
        <w:rPr>
          <w:i/>
          <w:iCs/>
        </w:rPr>
        <w:t>Solanum</w:t>
      </w:r>
      <w:r w:rsidR="00A250C1" w:rsidRPr="00D60945">
        <w:t xml:space="preserve"> species, which were preserved as seeds in </w:t>
      </w:r>
      <w:r w:rsidR="005D0E72" w:rsidRPr="00D60945">
        <w:rPr>
          <w:rFonts w:eastAsia="Calibri"/>
        </w:rPr>
        <w:t xml:space="preserve">the </w:t>
      </w:r>
      <w:r w:rsidR="00A250C1" w:rsidRPr="00D60945">
        <w:t xml:space="preserve">International Potato </w:t>
      </w:r>
      <w:proofErr w:type="spellStart"/>
      <w:r w:rsidR="00A250C1" w:rsidRPr="00D60945">
        <w:t>Center</w:t>
      </w:r>
      <w:proofErr w:type="spellEnd"/>
      <w:r w:rsidR="00A250C1" w:rsidRPr="00D60945">
        <w:t xml:space="preserve"> (CIP, Lima, Peru). They </w:t>
      </w:r>
      <w:r w:rsidR="00186FB4" w:rsidRPr="00D60945">
        <w:t xml:space="preserve">found </w:t>
      </w:r>
      <w:r w:rsidR="00A250C1" w:rsidRPr="00D60945">
        <w:t>all susceptible plants for 22 accessions, all resistant plants for 7 accessions and segregation of resistance for 110 accessions. One hundred ninety</w:t>
      </w:r>
      <w:r w:rsidR="005D0E72" w:rsidRPr="00D60945">
        <w:rPr>
          <w:rFonts w:eastAsia="Calibri"/>
        </w:rPr>
        <w:t>-</w:t>
      </w:r>
      <w:r w:rsidR="00A250C1" w:rsidRPr="00D60945">
        <w:t xml:space="preserve">eight accessions of 63 different </w:t>
      </w:r>
      <w:r w:rsidR="00603991" w:rsidRPr="00D60945">
        <w:rPr>
          <w:i/>
          <w:iCs/>
        </w:rPr>
        <w:t>Solanum</w:t>
      </w:r>
      <w:r w:rsidR="00A250C1" w:rsidRPr="00D60945">
        <w:t xml:space="preserve"> species from The Commonwealth Potato Collection (CPC, Invergowrie, Great Britain)</w:t>
      </w:r>
      <w:r w:rsidR="005D0E72" w:rsidRPr="00D60945">
        <w:rPr>
          <w:rFonts w:eastAsia="Calibri"/>
        </w:rPr>
        <w:t xml:space="preserve"> were</w:t>
      </w:r>
      <w:r w:rsidR="00A250C1" w:rsidRPr="00D60945">
        <w:t xml:space="preserve"> mostly preserved as seeds</w:t>
      </w:r>
      <w:r w:rsidR="005D0E72" w:rsidRPr="00D60945">
        <w:rPr>
          <w:rFonts w:eastAsia="Calibri"/>
        </w:rPr>
        <w:t>,</w:t>
      </w:r>
      <w:r w:rsidR="00A250C1" w:rsidRPr="00D60945">
        <w:t xml:space="preserve"> and few as tubers were examined for resistance to </w:t>
      </w:r>
      <w:proofErr w:type="spellStart"/>
      <w:r w:rsidR="00A250C1" w:rsidRPr="00D60945">
        <w:rPr>
          <w:i/>
          <w:iCs/>
        </w:rPr>
        <w:t>Globodera</w:t>
      </w:r>
      <w:proofErr w:type="spellEnd"/>
      <w:r w:rsidR="00A250C1" w:rsidRPr="00D60945">
        <w:rPr>
          <w:i/>
          <w:iCs/>
        </w:rPr>
        <w:t xml:space="preserve"> pallida</w:t>
      </w:r>
      <w:r w:rsidR="00A250C1" w:rsidRPr="00D60945">
        <w:t xml:space="preserve"> and </w:t>
      </w:r>
      <w:r w:rsidR="00A250C1" w:rsidRPr="00D60945">
        <w:rPr>
          <w:i/>
          <w:iCs/>
        </w:rPr>
        <w:t>G</w:t>
      </w:r>
      <w:r w:rsidR="00F84A92">
        <w:rPr>
          <w:i/>
          <w:iCs/>
        </w:rPr>
        <w:t>.</w:t>
      </w:r>
      <w:r w:rsidR="00A250C1" w:rsidRPr="00D60945">
        <w:rPr>
          <w:i/>
          <w:iCs/>
        </w:rPr>
        <w:t xml:space="preserve"> </w:t>
      </w:r>
      <w:proofErr w:type="spellStart"/>
      <w:r w:rsidR="00A250C1" w:rsidRPr="00D60945">
        <w:rPr>
          <w:i/>
          <w:iCs/>
        </w:rPr>
        <w:t>rostochiensis</w:t>
      </w:r>
      <w:proofErr w:type="spellEnd"/>
      <w:r w:rsidR="00603991" w:rsidRPr="00D60945">
        <w:t xml:space="preserve"> by Castelli et al. </w:t>
      </w:r>
      <w:r w:rsidR="005B39C0">
        <w:t>(2003)</w:t>
      </w:r>
      <w:r w:rsidR="00B765C0" w:rsidRPr="00D60945">
        <w:t xml:space="preserve">. They identified </w:t>
      </w:r>
      <w:r w:rsidR="005D0E72" w:rsidRPr="00D60945">
        <w:rPr>
          <w:rFonts w:eastAsia="Calibri"/>
        </w:rPr>
        <w:t xml:space="preserve">56% and 53% clones </w:t>
      </w:r>
      <w:r w:rsidR="00B765C0" w:rsidRPr="00D60945">
        <w:t xml:space="preserve">resistant to </w:t>
      </w:r>
      <w:r w:rsidR="00B765C0" w:rsidRPr="00D60945">
        <w:rPr>
          <w:i/>
          <w:iCs/>
        </w:rPr>
        <w:t>G. pallida</w:t>
      </w:r>
      <w:r w:rsidR="00B765C0" w:rsidRPr="00D60945">
        <w:t xml:space="preserve"> and </w:t>
      </w:r>
      <w:r w:rsidR="00B765C0" w:rsidRPr="00D60945">
        <w:rPr>
          <w:i/>
          <w:iCs/>
        </w:rPr>
        <w:t xml:space="preserve">G. </w:t>
      </w:r>
      <w:proofErr w:type="spellStart"/>
      <w:r w:rsidR="00B765C0" w:rsidRPr="00D60945">
        <w:rPr>
          <w:i/>
          <w:iCs/>
        </w:rPr>
        <w:t>rostochiensis</w:t>
      </w:r>
      <w:proofErr w:type="spellEnd"/>
      <w:r w:rsidR="00D75277" w:rsidRPr="00D60945">
        <w:t>, respectively</w:t>
      </w:r>
      <w:r w:rsidR="005D0E72" w:rsidRPr="00D60945">
        <w:rPr>
          <w:rFonts w:eastAsia="Calibri"/>
        </w:rPr>
        <w:t>, among all tested accessions</w:t>
      </w:r>
      <w:r w:rsidR="00D75277" w:rsidRPr="00D60945">
        <w:t xml:space="preserve">. </w:t>
      </w:r>
      <w:proofErr w:type="spellStart"/>
      <w:r w:rsidR="00D75277" w:rsidRPr="00D60945">
        <w:t>Khiutti</w:t>
      </w:r>
      <w:proofErr w:type="spellEnd"/>
      <w:r w:rsidR="00D75277" w:rsidRPr="00D60945">
        <w:t xml:space="preserve"> et al. </w:t>
      </w:r>
      <w:r w:rsidR="005B39C0">
        <w:t>(2015)</w:t>
      </w:r>
      <w:r w:rsidR="00D75277" w:rsidRPr="00D60945">
        <w:t xml:space="preserve"> tested up to three accessions each </w:t>
      </w:r>
      <w:r w:rsidR="00186FB4" w:rsidRPr="00D60945">
        <w:t xml:space="preserve">for </w:t>
      </w:r>
      <w:r w:rsidR="00D75277" w:rsidRPr="00D60945">
        <w:t xml:space="preserve">34 wild species preserved as botanical seeds and available from </w:t>
      </w:r>
      <w:r w:rsidR="00186FB4" w:rsidRPr="00D60945">
        <w:t xml:space="preserve">the </w:t>
      </w:r>
      <w:r w:rsidR="00D75277" w:rsidRPr="00D60945">
        <w:t xml:space="preserve">United States Potato Gene Bank in Sturgeon Bay, Wisconsin, </w:t>
      </w:r>
      <w:r w:rsidR="00186FB4" w:rsidRPr="00D60945">
        <w:t xml:space="preserve">for </w:t>
      </w:r>
      <w:r w:rsidR="00D75277" w:rsidRPr="00D60945">
        <w:t xml:space="preserve">tuber and foliar resistance </w:t>
      </w:r>
      <w:r w:rsidR="00186FB4" w:rsidRPr="00D60945">
        <w:t xml:space="preserve">to </w:t>
      </w:r>
      <w:r w:rsidR="00D75277" w:rsidRPr="00D60945">
        <w:rPr>
          <w:i/>
          <w:iCs/>
        </w:rPr>
        <w:t>P. infestans</w:t>
      </w:r>
      <w:r w:rsidR="00C80D5B" w:rsidRPr="00D60945">
        <w:t>. They described population samples in terms of taxonomy, ploidy, crossing group, breeding system,</w:t>
      </w:r>
      <w:r w:rsidR="005D0E72" w:rsidRPr="00D60945">
        <w:rPr>
          <w:rFonts w:eastAsia="Calibri"/>
        </w:rPr>
        <w:t xml:space="preserve"> and</w:t>
      </w:r>
      <w:r w:rsidR="00C80D5B" w:rsidRPr="00D60945">
        <w:t xml:space="preserve"> geography</w:t>
      </w:r>
      <w:r w:rsidR="005D0E72" w:rsidRPr="00D60945">
        <w:rPr>
          <w:rFonts w:eastAsia="Calibri"/>
        </w:rPr>
        <w:t>,</w:t>
      </w:r>
      <w:r w:rsidR="00C80D5B" w:rsidRPr="00D60945">
        <w:t xml:space="preserve"> and the</w:t>
      </w:r>
      <w:r w:rsidR="00186FB4" w:rsidRPr="00D60945">
        <w:t>ir</w:t>
      </w:r>
      <w:r w:rsidR="00C80D5B" w:rsidRPr="00D60945">
        <w:t xml:space="preserve"> </w:t>
      </w:r>
      <w:r w:rsidR="00C80D5B" w:rsidRPr="00D60945">
        <w:lastRenderedPageBreak/>
        <w:t>results indicated that some of the identified species with foliar and tuber resistance can be easily crossed with cultivars. Bachmann-</w:t>
      </w:r>
      <w:proofErr w:type="spellStart"/>
      <w:r w:rsidR="00C80D5B" w:rsidRPr="00D60945">
        <w:t>Pfabe</w:t>
      </w:r>
      <w:proofErr w:type="spellEnd"/>
      <w:r w:rsidR="00C80D5B" w:rsidRPr="00D60945">
        <w:t xml:space="preserve"> et al. </w:t>
      </w:r>
      <w:r w:rsidR="0002199E">
        <w:t>(2019)</w:t>
      </w:r>
      <w:r w:rsidR="00C80D5B" w:rsidRPr="00D60945">
        <w:t xml:space="preserve"> tested 656 wild potato accessions of 66 </w:t>
      </w:r>
      <w:r w:rsidR="00C80D5B" w:rsidRPr="00D60945">
        <w:rPr>
          <w:i/>
          <w:iCs/>
        </w:rPr>
        <w:t>Solanum</w:t>
      </w:r>
      <w:r w:rsidR="00C80D5B" w:rsidRPr="00D60945">
        <w:t xml:space="preserve"> species to tuber resistance against </w:t>
      </w:r>
      <w:r w:rsidR="00C80D5B" w:rsidRPr="00D60945">
        <w:rPr>
          <w:i/>
          <w:iCs/>
        </w:rPr>
        <w:t>P. infestans</w:t>
      </w:r>
      <w:r w:rsidR="00C80D5B" w:rsidRPr="00D60945">
        <w:t xml:space="preserve"> and 749 accessions of 71 </w:t>
      </w:r>
      <w:r w:rsidR="00C80D5B" w:rsidRPr="00D60945">
        <w:rPr>
          <w:i/>
          <w:iCs/>
        </w:rPr>
        <w:t>Solanum</w:t>
      </w:r>
      <w:r w:rsidR="00C80D5B" w:rsidRPr="00D60945">
        <w:t xml:space="preserve"> species of resistance to </w:t>
      </w:r>
      <w:r w:rsidR="00C80D5B" w:rsidRPr="00D60945">
        <w:rPr>
          <w:i/>
          <w:iCs/>
        </w:rPr>
        <w:t>G. pallida</w:t>
      </w:r>
      <w:r w:rsidR="00C80D5B" w:rsidRPr="00D60945">
        <w:t>, which were part of the maintained</w:t>
      </w:r>
      <w:r w:rsidR="00186FB4" w:rsidRPr="00D60945">
        <w:t>-</w:t>
      </w:r>
      <w:r w:rsidR="00C80D5B" w:rsidRPr="00D60945">
        <w:t>via</w:t>
      </w:r>
      <w:r w:rsidR="00186FB4" w:rsidRPr="00D60945">
        <w:t>-</w:t>
      </w:r>
      <w:r w:rsidR="00C80D5B" w:rsidRPr="00D60945">
        <w:t xml:space="preserve">seed wild potato collection of the Leibniz Institute of Plant Genetics and Crop Plant Research (IPK). They anticipated maintenance of </w:t>
      </w:r>
      <w:r w:rsidR="005D0E72" w:rsidRPr="00D60945">
        <w:rPr>
          <w:rFonts w:eastAsia="Calibri"/>
        </w:rPr>
        <w:t xml:space="preserve">genotypes </w:t>
      </w:r>
      <w:r w:rsidR="00C80D5B" w:rsidRPr="00D60945">
        <w:t xml:space="preserve">resistant to </w:t>
      </w:r>
      <w:r w:rsidR="00C80D5B" w:rsidRPr="00D60945">
        <w:rPr>
          <w:i/>
          <w:iCs/>
        </w:rPr>
        <w:t>P. infestans</w:t>
      </w:r>
      <w:r w:rsidR="00C80D5B" w:rsidRPr="00D60945">
        <w:t xml:space="preserve"> and </w:t>
      </w:r>
      <w:r w:rsidR="00C80D5B" w:rsidRPr="00D60945">
        <w:rPr>
          <w:i/>
          <w:iCs/>
        </w:rPr>
        <w:t>G. pallida</w:t>
      </w:r>
      <w:r w:rsidR="0039627B" w:rsidRPr="00D60945">
        <w:t xml:space="preserve"> as in vitro plants. Karki et al. </w:t>
      </w:r>
      <w:r w:rsidR="002D525E">
        <w:t>(2021)</w:t>
      </w:r>
      <w:r w:rsidR="0039627B" w:rsidRPr="00D60945">
        <w:t xml:space="preserve"> screened 384 true potato </w:t>
      </w:r>
      <w:r w:rsidR="005D0E72" w:rsidRPr="00D60945">
        <w:rPr>
          <w:rFonts w:eastAsia="Calibri"/>
        </w:rPr>
        <w:t>seed</w:t>
      </w:r>
      <w:r w:rsidR="0039627B" w:rsidRPr="00D60945">
        <w:t xml:space="preserve"> accessions of 72 different wild potato species maintained in U.S. Potato </w:t>
      </w:r>
      <w:r w:rsidR="005D0E72" w:rsidRPr="00D60945">
        <w:rPr>
          <w:rFonts w:eastAsia="Calibri"/>
        </w:rPr>
        <w:t>GenBank</w:t>
      </w:r>
      <w:r w:rsidR="0039627B" w:rsidRPr="00D60945">
        <w:t xml:space="preserve"> in Sturgeon Bay </w:t>
      </w:r>
      <w:r w:rsidR="00186FB4" w:rsidRPr="00D60945">
        <w:t xml:space="preserve">for </w:t>
      </w:r>
      <w:r w:rsidR="005D0E72" w:rsidRPr="00D60945">
        <w:rPr>
          <w:rFonts w:eastAsia="Calibri"/>
        </w:rPr>
        <w:t>resist</w:t>
      </w:r>
      <w:r w:rsidR="00186FB4" w:rsidRPr="00D60945">
        <w:rPr>
          <w:rFonts w:eastAsia="Calibri"/>
        </w:rPr>
        <w:t>ance to</w:t>
      </w:r>
      <w:r w:rsidR="005D0E72" w:rsidRPr="00D60945">
        <w:rPr>
          <w:rFonts w:eastAsia="Calibri"/>
        </w:rPr>
        <w:t xml:space="preserve"> </w:t>
      </w:r>
      <w:r w:rsidR="0039627B" w:rsidRPr="00D60945">
        <w:t xml:space="preserve">two </w:t>
      </w:r>
      <w:r w:rsidR="0039627B" w:rsidRPr="00D60945">
        <w:rPr>
          <w:i/>
          <w:iCs/>
        </w:rPr>
        <w:t>P. infestans</w:t>
      </w:r>
      <w:r w:rsidR="0039627B" w:rsidRPr="00D60945">
        <w:t xml:space="preserve"> isolates (US-23 and NL13316). They discovered 12 species</w:t>
      </w:r>
      <w:r w:rsidR="005D0E72" w:rsidRPr="00D60945">
        <w:rPr>
          <w:rFonts w:eastAsia="Calibri"/>
        </w:rPr>
        <w:t xml:space="preserve"> that</w:t>
      </w:r>
      <w:r w:rsidR="0039627B" w:rsidRPr="00D60945">
        <w:t xml:space="preserve"> ha</w:t>
      </w:r>
      <w:r w:rsidR="00186FB4" w:rsidRPr="00D60945">
        <w:t>d</w:t>
      </w:r>
      <w:r w:rsidR="0039627B" w:rsidRPr="00D60945">
        <w:t xml:space="preserve"> never been described as resistant to </w:t>
      </w:r>
      <w:r w:rsidR="0039627B" w:rsidRPr="00D60945">
        <w:rPr>
          <w:i/>
          <w:iCs/>
        </w:rPr>
        <w:t xml:space="preserve">P. infestans </w:t>
      </w:r>
      <w:r w:rsidR="0039627B" w:rsidRPr="00D60945">
        <w:t>and can be used as novel sources of resistance to this pathogen.</w:t>
      </w:r>
    </w:p>
    <w:p w14:paraId="025CC51D" w14:textId="07CD0484" w:rsidR="00647C52" w:rsidRPr="00D60945" w:rsidRDefault="007D0D3C" w:rsidP="004C6AD3">
      <w:pPr>
        <w:spacing w:after="0" w:line="480" w:lineRule="auto"/>
        <w:ind w:firstLine="720"/>
        <w:contextualSpacing/>
      </w:pPr>
      <w:proofErr w:type="spellStart"/>
      <w:r w:rsidRPr="00D60945">
        <w:t>Zoteyeva</w:t>
      </w:r>
      <w:proofErr w:type="spellEnd"/>
      <w:r w:rsidRPr="00D60945">
        <w:t xml:space="preserve"> et al. </w:t>
      </w:r>
      <w:r w:rsidR="002D525E">
        <w:t>(2012)</w:t>
      </w:r>
      <w:r w:rsidR="00A745F1" w:rsidRPr="00D60945">
        <w:t xml:space="preserve"> screened 154 accessions of tuber-bearing </w:t>
      </w:r>
      <w:r w:rsidR="00A745F1" w:rsidRPr="00D60945">
        <w:rPr>
          <w:i/>
          <w:iCs/>
        </w:rPr>
        <w:t>Solanum</w:t>
      </w:r>
      <w:r w:rsidR="00A745F1" w:rsidRPr="00D60945">
        <w:t xml:space="preserve"> species from </w:t>
      </w:r>
      <w:r w:rsidR="005D0E72" w:rsidRPr="00D60945">
        <w:rPr>
          <w:rFonts w:eastAsia="Calibri"/>
        </w:rPr>
        <w:t xml:space="preserve">the </w:t>
      </w:r>
      <w:r w:rsidR="00A745F1" w:rsidRPr="00D60945">
        <w:t xml:space="preserve">VIR collection for resistance in tuber and leaflet tests to </w:t>
      </w:r>
      <w:r w:rsidR="00A745F1" w:rsidRPr="00D60945">
        <w:rPr>
          <w:i/>
          <w:iCs/>
        </w:rPr>
        <w:t>P. infestans</w:t>
      </w:r>
      <w:r w:rsidR="00A745F1" w:rsidRPr="00D60945">
        <w:t xml:space="preserve"> and to</w:t>
      </w:r>
      <w:r w:rsidR="00186FB4" w:rsidRPr="00D60945">
        <w:t xml:space="preserve"> the</w:t>
      </w:r>
      <w:r w:rsidR="00A745F1" w:rsidRPr="00D60945">
        <w:t xml:space="preserve"> viruses PVX and PVY. They evaluated the resistance of accessions to two </w:t>
      </w:r>
      <w:r w:rsidR="00A745F1" w:rsidRPr="00D60945">
        <w:rPr>
          <w:i/>
          <w:iCs/>
        </w:rPr>
        <w:t>P. infestans</w:t>
      </w:r>
      <w:r w:rsidR="00A30B6D" w:rsidRPr="00D60945">
        <w:t xml:space="preserve"> isolates</w:t>
      </w:r>
      <w:r w:rsidR="005D0E72" w:rsidRPr="00D60945">
        <w:rPr>
          <w:rFonts w:eastAsia="Calibri"/>
        </w:rPr>
        <w:t>,</w:t>
      </w:r>
      <w:r w:rsidR="00A30B6D" w:rsidRPr="00D60945">
        <w:t xml:space="preserve"> MP322 in 1998 and MP324 in </w:t>
      </w:r>
      <w:r w:rsidR="005D0E72" w:rsidRPr="00D60945">
        <w:rPr>
          <w:rFonts w:eastAsia="Calibri"/>
        </w:rPr>
        <w:t>1999 and</w:t>
      </w:r>
      <w:r w:rsidR="00A30B6D" w:rsidRPr="00D60945">
        <w:t xml:space="preserve"> 2000. The results of this work have been exploited to </w:t>
      </w:r>
      <w:r w:rsidR="00186FB4" w:rsidRPr="00D60945">
        <w:t xml:space="preserve">only </w:t>
      </w:r>
      <w:r w:rsidR="00A30B6D" w:rsidRPr="00D60945">
        <w:t xml:space="preserve">a limited extent, as two major resistance genes against </w:t>
      </w:r>
      <w:r w:rsidR="00A30B6D" w:rsidRPr="00D60945">
        <w:rPr>
          <w:i/>
          <w:iCs/>
        </w:rPr>
        <w:t>P. infestans</w:t>
      </w:r>
      <w:r w:rsidR="00657BF0" w:rsidRPr="00D60945">
        <w:t xml:space="preserve"> have been identified and mapped in this material: </w:t>
      </w:r>
      <w:r w:rsidR="00A30B6D" w:rsidRPr="00D60945">
        <w:rPr>
          <w:i/>
          <w:iCs/>
        </w:rPr>
        <w:t>Rpi-rzc1</w:t>
      </w:r>
      <w:r w:rsidR="00A30B6D" w:rsidRPr="00D60945">
        <w:t xml:space="preserve"> from </w:t>
      </w:r>
      <w:r w:rsidR="00A30B6D" w:rsidRPr="00D60945">
        <w:rPr>
          <w:i/>
          <w:iCs/>
        </w:rPr>
        <w:t>S. ruiz-ceballosii</w:t>
      </w:r>
      <w:r w:rsidR="00A30B6D" w:rsidRPr="00D60945">
        <w:t xml:space="preserve"> </w:t>
      </w:r>
      <w:r w:rsidR="0030268A">
        <w:t>(Śliwka et al. 2012</w:t>
      </w:r>
      <w:r w:rsidR="00B300B6">
        <w:t>a</w:t>
      </w:r>
      <w:r w:rsidR="0030268A">
        <w:t>)</w:t>
      </w:r>
      <w:r w:rsidR="00C52A71" w:rsidRPr="00D60945">
        <w:t xml:space="preserve"> and </w:t>
      </w:r>
      <w:r w:rsidR="00C52A71" w:rsidRPr="00D60945">
        <w:rPr>
          <w:i/>
          <w:iCs/>
        </w:rPr>
        <w:t>Rpi-mch1</w:t>
      </w:r>
      <w:r w:rsidR="00C52A71" w:rsidRPr="00D60945">
        <w:t xml:space="preserve"> from </w:t>
      </w:r>
      <w:r w:rsidR="00C52A71" w:rsidRPr="00D60945">
        <w:rPr>
          <w:i/>
          <w:iCs/>
        </w:rPr>
        <w:t>S. michoacanum</w:t>
      </w:r>
      <w:r w:rsidR="00C52A71" w:rsidRPr="00D60945">
        <w:t xml:space="preserve"> </w:t>
      </w:r>
      <w:r w:rsidR="00B300B6">
        <w:t>(Śliwka et al. 2012b)</w:t>
      </w:r>
      <w:r w:rsidR="00AF43C5" w:rsidRPr="00D60945">
        <w:t xml:space="preserve">. The </w:t>
      </w:r>
      <w:r w:rsidR="0012201B" w:rsidRPr="00D60945">
        <w:rPr>
          <w:i/>
          <w:iCs/>
        </w:rPr>
        <w:t>Rpi-rzc1</w:t>
      </w:r>
      <w:r w:rsidR="00657BF0" w:rsidRPr="00D60945">
        <w:t xml:space="preserve"> gene has been transferred to the tetraploid level of cultivated potato and pyramided on diploid and tetraploid levels with the </w:t>
      </w:r>
      <w:r w:rsidR="00AF43C5" w:rsidRPr="00D60945">
        <w:rPr>
          <w:i/>
          <w:iCs/>
        </w:rPr>
        <w:t>Rpi-phu1</w:t>
      </w:r>
      <w:r w:rsidR="00AF43C5" w:rsidRPr="00D60945">
        <w:t xml:space="preserve"> gene from </w:t>
      </w:r>
      <w:r w:rsidR="00AF43C5" w:rsidRPr="00D60945">
        <w:rPr>
          <w:i/>
          <w:iCs/>
        </w:rPr>
        <w:t xml:space="preserve">S. </w:t>
      </w:r>
      <w:proofErr w:type="spellStart"/>
      <w:r w:rsidR="00AF43C5" w:rsidRPr="00D60945">
        <w:rPr>
          <w:i/>
          <w:iCs/>
        </w:rPr>
        <w:t>phureja</w:t>
      </w:r>
      <w:proofErr w:type="spellEnd"/>
      <w:r w:rsidR="00AF43C5" w:rsidRPr="00D60945">
        <w:t xml:space="preserve"> </w:t>
      </w:r>
      <w:r w:rsidR="00B76BFF">
        <w:t>(</w:t>
      </w:r>
      <w:proofErr w:type="spellStart"/>
      <w:r w:rsidR="00B76BFF">
        <w:t>Stefańczyk</w:t>
      </w:r>
      <w:proofErr w:type="spellEnd"/>
      <w:r w:rsidR="00B76BFF">
        <w:t xml:space="preserve"> et al. 2020)</w:t>
      </w:r>
      <w:r w:rsidR="00052E82" w:rsidRPr="00D60945">
        <w:t xml:space="preserve">. Smyda-Dajmund et al. </w:t>
      </w:r>
      <w:r w:rsidR="00B76BFF">
        <w:t>(2017)</w:t>
      </w:r>
      <w:r w:rsidR="00052E82" w:rsidRPr="00D60945">
        <w:t xml:space="preserve"> introgressed the </w:t>
      </w:r>
      <w:r w:rsidR="00052E82" w:rsidRPr="00D60945">
        <w:rPr>
          <w:i/>
          <w:iCs/>
        </w:rPr>
        <w:t>Rpi-mch1</w:t>
      </w:r>
      <w:r w:rsidR="00F116E1" w:rsidRPr="00D60945">
        <w:t xml:space="preserve"> gene into the cultivated potato gene pool. One of the reasons for</w:t>
      </w:r>
      <w:r w:rsidR="005D0E72" w:rsidRPr="00D60945">
        <w:rPr>
          <w:rFonts w:eastAsia="Calibri"/>
        </w:rPr>
        <w:t xml:space="preserve"> the</w:t>
      </w:r>
      <w:r w:rsidR="00F116E1" w:rsidRPr="00D60945">
        <w:t xml:space="preserve"> limited use of material from the work of </w:t>
      </w:r>
      <w:proofErr w:type="spellStart"/>
      <w:r w:rsidR="00F116E1" w:rsidRPr="00D60945">
        <w:t>Zoteyeva</w:t>
      </w:r>
      <w:proofErr w:type="spellEnd"/>
      <w:r w:rsidR="00F116E1" w:rsidRPr="00D60945">
        <w:t xml:space="preserve"> et al. </w:t>
      </w:r>
      <w:r w:rsidR="00B76BFF">
        <w:t>(2012)</w:t>
      </w:r>
      <w:r w:rsidR="00F116E1" w:rsidRPr="00D60945">
        <w:t xml:space="preserve"> was the loss of clonally propagated and characterized wild potato genotypes. The individual genotypes from our work were preserved as in vitro plants and are available in KCRZG IHAR-PIB, which should have a positive effect on</w:t>
      </w:r>
      <w:r w:rsidR="005D0E72" w:rsidRPr="00D60945">
        <w:rPr>
          <w:rFonts w:eastAsia="Calibri"/>
        </w:rPr>
        <w:t xml:space="preserve"> </w:t>
      </w:r>
      <w:r w:rsidR="005D0E72" w:rsidRPr="00D60945">
        <w:rPr>
          <w:rFonts w:eastAsia="Calibri"/>
        </w:rPr>
        <w:lastRenderedPageBreak/>
        <w:t>the</w:t>
      </w:r>
      <w:r w:rsidR="00F116E1" w:rsidRPr="00D60945">
        <w:t xml:space="preserve"> use of these resources. Smyda-Dajmund et al. </w:t>
      </w:r>
      <w:r w:rsidR="00F23805">
        <w:t>(2020)</w:t>
      </w:r>
      <w:r w:rsidR="00B11EA1" w:rsidRPr="00D60945">
        <w:t xml:space="preserve"> also evaluated </w:t>
      </w:r>
      <w:r w:rsidR="00186FB4" w:rsidRPr="00D60945">
        <w:t xml:space="preserve">the </w:t>
      </w:r>
      <w:r w:rsidR="00B11EA1" w:rsidRPr="00D60945">
        <w:t>cytoplasm types for all</w:t>
      </w:r>
      <w:r w:rsidR="00186FB4" w:rsidRPr="00D60945">
        <w:t xml:space="preserve"> the</w:t>
      </w:r>
      <w:r w:rsidR="00B11EA1" w:rsidRPr="00D60945">
        <w:t xml:space="preserve"> genotypes of accessions from our work, which will allow more effective exploitation in breeding programs. From the accessions</w:t>
      </w:r>
      <w:r w:rsidR="005D0E72" w:rsidRPr="00D60945">
        <w:rPr>
          <w:rFonts w:eastAsia="Calibri"/>
        </w:rPr>
        <w:t xml:space="preserve"> that</w:t>
      </w:r>
      <w:r w:rsidR="00B11EA1" w:rsidRPr="00D60945">
        <w:t xml:space="preserve"> were tested earlier by </w:t>
      </w:r>
      <w:proofErr w:type="spellStart"/>
      <w:r w:rsidR="00B11EA1" w:rsidRPr="00D60945">
        <w:t>Zoteyeva</w:t>
      </w:r>
      <w:proofErr w:type="spellEnd"/>
      <w:r w:rsidR="00B11EA1" w:rsidRPr="00D60945">
        <w:t xml:space="preserve"> et al. </w:t>
      </w:r>
      <w:r w:rsidR="00F23805">
        <w:t>(2012)</w:t>
      </w:r>
      <w:r w:rsidR="00BF20BC" w:rsidRPr="00D60945">
        <w:t>, 25 were screened in this study. In our research</w:t>
      </w:r>
      <w:r w:rsidR="005D0E72" w:rsidRPr="00D60945">
        <w:rPr>
          <w:rFonts w:eastAsia="Calibri"/>
        </w:rPr>
        <w:t>,</w:t>
      </w:r>
      <w:r w:rsidR="00BF20BC" w:rsidRPr="00D60945">
        <w:t xml:space="preserve"> three new species</w:t>
      </w:r>
      <w:r w:rsidR="005D0E72" w:rsidRPr="00D60945">
        <w:rPr>
          <w:rFonts w:eastAsia="Calibri"/>
        </w:rPr>
        <w:t>,</w:t>
      </w:r>
      <w:r w:rsidR="00BF20BC" w:rsidRPr="00D60945">
        <w:t xml:space="preserve"> </w:t>
      </w:r>
      <w:r w:rsidR="006C2F4A" w:rsidRPr="00D60945">
        <w:rPr>
          <w:i/>
          <w:iCs/>
        </w:rPr>
        <w:t xml:space="preserve">S. </w:t>
      </w:r>
      <w:proofErr w:type="spellStart"/>
      <w:r w:rsidR="006C2F4A" w:rsidRPr="00D60945">
        <w:rPr>
          <w:i/>
          <w:iCs/>
        </w:rPr>
        <w:t>aemulans</w:t>
      </w:r>
      <w:proofErr w:type="spellEnd"/>
      <w:r w:rsidR="006C2F4A" w:rsidRPr="00D60945">
        <w:rPr>
          <w:i/>
          <w:iCs/>
        </w:rPr>
        <w:t xml:space="preserve"> </w:t>
      </w:r>
      <w:r w:rsidR="00BF20BC" w:rsidRPr="00D60945">
        <w:t xml:space="preserve">(POL003:333119), </w:t>
      </w:r>
      <w:r w:rsidR="00BF20BC" w:rsidRPr="00D60945">
        <w:rPr>
          <w:i/>
          <w:iCs/>
        </w:rPr>
        <w:t xml:space="preserve">S. </w:t>
      </w:r>
      <w:proofErr w:type="spellStart"/>
      <w:r w:rsidR="00BF20BC" w:rsidRPr="00D60945">
        <w:rPr>
          <w:i/>
          <w:iCs/>
        </w:rPr>
        <w:t>uyunense</w:t>
      </w:r>
      <w:proofErr w:type="spellEnd"/>
      <w:r w:rsidR="00BF20BC" w:rsidRPr="00D60945">
        <w:t xml:space="preserve"> (POL003:333071) and </w:t>
      </w:r>
      <w:r w:rsidR="00BF20BC" w:rsidRPr="00D60945">
        <w:rPr>
          <w:i/>
          <w:iCs/>
        </w:rPr>
        <w:t>S. albicans</w:t>
      </w:r>
      <w:r w:rsidR="00BF20BC" w:rsidRPr="00D60945">
        <w:t xml:space="preserve"> (POL003:333125)</w:t>
      </w:r>
      <w:r w:rsidR="005D0E72" w:rsidRPr="00D60945">
        <w:rPr>
          <w:rFonts w:eastAsia="Calibri"/>
        </w:rPr>
        <w:t>,</w:t>
      </w:r>
      <w:r w:rsidR="00BF20BC" w:rsidRPr="00D60945">
        <w:t xml:space="preserve"> were added</w:t>
      </w:r>
      <w:r w:rsidR="005D0E72" w:rsidRPr="00D60945">
        <w:rPr>
          <w:rFonts w:eastAsia="Calibri"/>
        </w:rPr>
        <w:t>,</w:t>
      </w:r>
      <w:r w:rsidR="00BF20BC" w:rsidRPr="00D60945">
        <w:t xml:space="preserve"> as well as one new accession of </w:t>
      </w:r>
      <w:r w:rsidR="006C2F4A" w:rsidRPr="00D60945">
        <w:rPr>
          <w:i/>
          <w:iCs/>
        </w:rPr>
        <w:t xml:space="preserve">S. </w:t>
      </w:r>
      <w:proofErr w:type="spellStart"/>
      <w:r w:rsidR="006C2F4A" w:rsidRPr="00D60945">
        <w:rPr>
          <w:i/>
          <w:iCs/>
        </w:rPr>
        <w:t>fendleri</w:t>
      </w:r>
      <w:proofErr w:type="spellEnd"/>
      <w:r w:rsidR="006C2F4A" w:rsidRPr="00D60945">
        <w:rPr>
          <w:i/>
          <w:iCs/>
        </w:rPr>
        <w:t xml:space="preserve"> </w:t>
      </w:r>
      <w:r w:rsidR="000329B3" w:rsidRPr="00D60945">
        <w:t xml:space="preserve">(POL003:333112). We tested the accessions with a new </w:t>
      </w:r>
      <w:r w:rsidR="000329B3" w:rsidRPr="00D60945">
        <w:rPr>
          <w:i/>
          <w:iCs/>
        </w:rPr>
        <w:t>P. infestans</w:t>
      </w:r>
      <w:r w:rsidR="000329B3" w:rsidRPr="00D60945">
        <w:t xml:space="preserve"> isolate that belongs to the aggressive, resistant to metalaxyl genotype 13_A2 (MP1777), which rapidly spread throughout Europe between 2005 and 2008 </w:t>
      </w:r>
      <w:r w:rsidR="00DD05BB">
        <w:t>(Cooke et al. 2012)</w:t>
      </w:r>
      <w:r w:rsidR="00F17C4C" w:rsidRPr="00D60945">
        <w:t xml:space="preserve">. </w:t>
      </w:r>
      <w:r w:rsidR="005D0E72" w:rsidRPr="00D60945">
        <w:rPr>
          <w:rFonts w:eastAsia="Calibri"/>
        </w:rPr>
        <w:t>Currently,</w:t>
      </w:r>
      <w:r w:rsidR="00F17C4C" w:rsidRPr="00D60945">
        <w:t xml:space="preserve"> this genotype is considered as dominant in </w:t>
      </w:r>
      <w:r w:rsidR="00F17C4C" w:rsidRPr="00D60945">
        <w:rPr>
          <w:i/>
          <w:iCs/>
        </w:rPr>
        <w:t>P. infestans</w:t>
      </w:r>
      <w:r w:rsidR="0069363D" w:rsidRPr="00D60945">
        <w:t xml:space="preserve"> populations in countries outside Europe</w:t>
      </w:r>
      <w:r w:rsidR="005D0E72" w:rsidRPr="00D60945">
        <w:rPr>
          <w:rFonts w:eastAsia="Calibri"/>
        </w:rPr>
        <w:t>,</w:t>
      </w:r>
      <w:r w:rsidR="0069363D" w:rsidRPr="00D60945">
        <w:t xml:space="preserve"> such as Algeria, India, Turkey,</w:t>
      </w:r>
      <w:r w:rsidR="005D0E72" w:rsidRPr="00D60945">
        <w:rPr>
          <w:rFonts w:eastAsia="Calibri"/>
        </w:rPr>
        <w:t xml:space="preserve"> and</w:t>
      </w:r>
      <w:r w:rsidR="0069363D" w:rsidRPr="00D60945">
        <w:t xml:space="preserve"> Pakistan </w:t>
      </w:r>
      <w:r w:rsidR="00DD05BB">
        <w:t xml:space="preserve">(Dey et al. 2018; </w:t>
      </w:r>
      <w:proofErr w:type="spellStart"/>
      <w:r w:rsidR="00DD05BB">
        <w:t>Göre</w:t>
      </w:r>
      <w:proofErr w:type="spellEnd"/>
      <w:r w:rsidR="00DD05BB">
        <w:t xml:space="preserve"> et al. 2021; Raza et al. 2021; </w:t>
      </w:r>
      <w:proofErr w:type="spellStart"/>
      <w:r w:rsidR="00DD05BB">
        <w:t>Rekad</w:t>
      </w:r>
      <w:proofErr w:type="spellEnd"/>
      <w:r w:rsidR="00DD05BB">
        <w:t xml:space="preserve"> et al. 2017)</w:t>
      </w:r>
      <w:r w:rsidR="0050721A" w:rsidRPr="00D60945">
        <w:t>. In Poland</w:t>
      </w:r>
      <w:r w:rsidR="005D0E72" w:rsidRPr="00D60945">
        <w:rPr>
          <w:rFonts w:eastAsia="Calibri"/>
        </w:rPr>
        <w:t>,</w:t>
      </w:r>
      <w:r w:rsidR="0050721A" w:rsidRPr="00D60945">
        <w:t xml:space="preserve"> we also </w:t>
      </w:r>
      <w:r w:rsidR="005D0E72" w:rsidRPr="00D60945">
        <w:rPr>
          <w:rFonts w:eastAsia="Calibri"/>
        </w:rPr>
        <w:t>detected</w:t>
      </w:r>
      <w:r w:rsidR="0050721A" w:rsidRPr="00D60945">
        <w:t xml:space="preserve"> the presence of</w:t>
      </w:r>
      <w:r w:rsidR="005D0E72" w:rsidRPr="00D60945">
        <w:rPr>
          <w:rFonts w:eastAsia="Calibri"/>
        </w:rPr>
        <w:t xml:space="preserve"> the</w:t>
      </w:r>
      <w:r w:rsidR="0050721A" w:rsidRPr="00D60945">
        <w:t xml:space="preserve"> 13_A2 genotype in our research </w:t>
      </w:r>
      <w:r w:rsidR="007D245E" w:rsidRPr="00D60945">
        <w:t>on</w:t>
      </w:r>
      <w:r w:rsidR="007D245E" w:rsidRPr="00D60945">
        <w:rPr>
          <w:rFonts w:eastAsia="Calibri"/>
        </w:rPr>
        <w:t xml:space="preserve"> </w:t>
      </w:r>
      <w:r w:rsidR="005D0E72" w:rsidRPr="00D60945">
        <w:rPr>
          <w:rFonts w:eastAsia="Calibri"/>
        </w:rPr>
        <w:t>the</w:t>
      </w:r>
      <w:r w:rsidR="0050721A" w:rsidRPr="00D60945">
        <w:t xml:space="preserve"> </w:t>
      </w:r>
      <w:r w:rsidR="00C60BEF" w:rsidRPr="00D60945">
        <w:rPr>
          <w:i/>
          <w:iCs/>
        </w:rPr>
        <w:t>P. infestans</w:t>
      </w:r>
      <w:r w:rsidR="0050721A" w:rsidRPr="00D60945">
        <w:t xml:space="preserve"> population </w:t>
      </w:r>
      <w:r w:rsidR="00DD05BB">
        <w:t>(Janiszewska et al. 2021)</w:t>
      </w:r>
      <w:r w:rsidR="00147D7D" w:rsidRPr="00D60945">
        <w:t>. Emerging new strains of the pathogen, for example</w:t>
      </w:r>
      <w:r w:rsidR="005D0E72" w:rsidRPr="00D60945">
        <w:rPr>
          <w:rFonts w:eastAsia="Calibri"/>
        </w:rPr>
        <w:t>,</w:t>
      </w:r>
      <w:r w:rsidR="00147D7D" w:rsidRPr="00D60945">
        <w:t xml:space="preserve"> by sexual recombination, can change frequently and easily </w:t>
      </w:r>
      <w:r w:rsidR="007D245E" w:rsidRPr="00D60945">
        <w:t xml:space="preserve">be transported </w:t>
      </w:r>
      <w:r w:rsidR="00147D7D" w:rsidRPr="00D60945">
        <w:t>along with wind-borne spores and seed tubers between individual countries. Therefore</w:t>
      </w:r>
      <w:r w:rsidR="005D0E72" w:rsidRPr="00D60945">
        <w:rPr>
          <w:rFonts w:eastAsia="Calibri"/>
        </w:rPr>
        <w:t>,</w:t>
      </w:r>
      <w:r w:rsidR="00147D7D" w:rsidRPr="00D60945">
        <w:t xml:space="preserve"> it is important to search </w:t>
      </w:r>
      <w:r w:rsidR="005D0E72" w:rsidRPr="00D60945">
        <w:rPr>
          <w:rFonts w:eastAsia="Calibri"/>
        </w:rPr>
        <w:t xml:space="preserve">for </w:t>
      </w:r>
      <w:r w:rsidR="00147D7D" w:rsidRPr="00D60945">
        <w:t xml:space="preserve">new sources of resistance against </w:t>
      </w:r>
      <w:r w:rsidR="00147D7D" w:rsidRPr="00D60945">
        <w:rPr>
          <w:i/>
          <w:iCs/>
        </w:rPr>
        <w:t>P. infestans</w:t>
      </w:r>
      <w:r w:rsidR="001C7239" w:rsidRPr="00D60945">
        <w:t>. In this study</w:t>
      </w:r>
      <w:r w:rsidR="005D0E72" w:rsidRPr="00D60945">
        <w:rPr>
          <w:rFonts w:eastAsia="Calibri"/>
        </w:rPr>
        <w:t>,</w:t>
      </w:r>
      <w:r w:rsidR="001C7239" w:rsidRPr="00D60945">
        <w:t xml:space="preserve"> we identified five accessions (</w:t>
      </w:r>
      <w:r w:rsidR="005D1AFA" w:rsidRPr="00D60945">
        <w:rPr>
          <w:i/>
          <w:iCs/>
        </w:rPr>
        <w:t xml:space="preserve">S. </w:t>
      </w:r>
      <w:proofErr w:type="spellStart"/>
      <w:r w:rsidR="005D1AFA" w:rsidRPr="00D60945">
        <w:rPr>
          <w:i/>
          <w:iCs/>
        </w:rPr>
        <w:t>guerreroense</w:t>
      </w:r>
      <w:proofErr w:type="spellEnd"/>
      <w:r w:rsidR="001C7239" w:rsidRPr="00D60945">
        <w:t xml:space="preserve"> POL003:333096, </w:t>
      </w:r>
      <w:r w:rsidR="005D1AFA" w:rsidRPr="00D60945">
        <w:rPr>
          <w:i/>
          <w:iCs/>
        </w:rPr>
        <w:t xml:space="preserve">S. </w:t>
      </w:r>
      <w:proofErr w:type="spellStart"/>
      <w:r w:rsidR="005D1AFA" w:rsidRPr="00D60945">
        <w:rPr>
          <w:i/>
          <w:iCs/>
        </w:rPr>
        <w:t>neoantipovichii</w:t>
      </w:r>
      <w:proofErr w:type="spellEnd"/>
      <w:r w:rsidR="001C7239" w:rsidRPr="00D60945">
        <w:t xml:space="preserve"> POL003:333117, </w:t>
      </w:r>
      <w:r w:rsidR="005D1AFA" w:rsidRPr="00D60945">
        <w:rPr>
          <w:i/>
          <w:iCs/>
        </w:rPr>
        <w:t xml:space="preserve">S. </w:t>
      </w:r>
      <w:proofErr w:type="spellStart"/>
      <w:r w:rsidR="005D1AFA" w:rsidRPr="00D60945">
        <w:rPr>
          <w:i/>
          <w:iCs/>
        </w:rPr>
        <w:t>papita</w:t>
      </w:r>
      <w:proofErr w:type="spellEnd"/>
      <w:r w:rsidR="001C7239" w:rsidRPr="00D60945">
        <w:t xml:space="preserve"> POL003:333147, </w:t>
      </w:r>
      <w:r w:rsidR="005D1AFA" w:rsidRPr="00D60945">
        <w:rPr>
          <w:i/>
          <w:iCs/>
        </w:rPr>
        <w:t xml:space="preserve">S. </w:t>
      </w:r>
      <w:proofErr w:type="spellStart"/>
      <w:r w:rsidR="005D1AFA" w:rsidRPr="00D60945">
        <w:rPr>
          <w:i/>
          <w:iCs/>
        </w:rPr>
        <w:t>microdontum</w:t>
      </w:r>
      <w:proofErr w:type="spellEnd"/>
      <w:r w:rsidR="001C7239" w:rsidRPr="00D60945">
        <w:t xml:space="preserve"> POL003:333149, </w:t>
      </w:r>
      <w:r w:rsidR="005D0E72" w:rsidRPr="00D60945">
        <w:rPr>
          <w:rFonts w:eastAsia="Calibri"/>
        </w:rPr>
        <w:t xml:space="preserve">and </w:t>
      </w:r>
      <w:r w:rsidR="005D1AFA" w:rsidRPr="00D60945">
        <w:rPr>
          <w:i/>
          <w:iCs/>
        </w:rPr>
        <w:t xml:space="preserve">S. </w:t>
      </w:r>
      <w:proofErr w:type="spellStart"/>
      <w:r w:rsidR="005D1AFA" w:rsidRPr="00D60945">
        <w:rPr>
          <w:i/>
          <w:iCs/>
        </w:rPr>
        <w:t>antipovichii</w:t>
      </w:r>
      <w:proofErr w:type="spellEnd"/>
      <w:r w:rsidR="001C7239" w:rsidRPr="00D60945">
        <w:t xml:space="preserve"> POL003:333099)</w:t>
      </w:r>
      <w:r w:rsidR="007D245E" w:rsidRPr="00D60945">
        <w:t xml:space="preserve"> that</w:t>
      </w:r>
      <w:r w:rsidR="001C7239" w:rsidRPr="00D60945">
        <w:t xml:space="preserve"> were highly </w:t>
      </w:r>
      <w:r w:rsidR="007D245E" w:rsidRPr="00D60945">
        <w:t xml:space="preserve">or </w:t>
      </w:r>
      <w:r w:rsidR="001C7239" w:rsidRPr="00D60945">
        <w:t xml:space="preserve">moderately resistant to both </w:t>
      </w:r>
      <w:r w:rsidR="001C7239" w:rsidRPr="00D60945">
        <w:rPr>
          <w:i/>
          <w:iCs/>
        </w:rPr>
        <w:t>P. infestans</w:t>
      </w:r>
      <w:r w:rsidR="00233FC5" w:rsidRPr="00D60945">
        <w:t xml:space="preserve"> isolates. Our results </w:t>
      </w:r>
      <w:r w:rsidR="007D245E" w:rsidRPr="00D60945">
        <w:t xml:space="preserve">on </w:t>
      </w:r>
      <w:r w:rsidR="00233FC5" w:rsidRPr="00D60945">
        <w:t xml:space="preserve">resistance to </w:t>
      </w:r>
      <w:r w:rsidR="00233FC5" w:rsidRPr="00D60945">
        <w:rPr>
          <w:i/>
          <w:iCs/>
        </w:rPr>
        <w:t>P. infestans</w:t>
      </w:r>
      <w:r w:rsidR="00233FC5" w:rsidRPr="00D60945">
        <w:t xml:space="preserve"> isolate MP324 for 17 accessions </w:t>
      </w:r>
      <w:r w:rsidR="007D245E" w:rsidRPr="00D60945">
        <w:t xml:space="preserve">were </w:t>
      </w:r>
      <w:r w:rsidR="007D245E" w:rsidRPr="00D60945">
        <w:rPr>
          <w:rFonts w:eastAsia="Calibri"/>
        </w:rPr>
        <w:t>consistent</w:t>
      </w:r>
      <w:r w:rsidR="007D245E" w:rsidRPr="00D60945">
        <w:t xml:space="preserve"> </w:t>
      </w:r>
      <w:r w:rsidR="00233FC5" w:rsidRPr="00D60945">
        <w:t xml:space="preserve">with those </w:t>
      </w:r>
      <w:r w:rsidR="007D245E" w:rsidRPr="00D60945">
        <w:t xml:space="preserve">reported </w:t>
      </w:r>
      <w:r w:rsidR="00233FC5" w:rsidRPr="00D60945">
        <w:t xml:space="preserve">earlier by </w:t>
      </w:r>
      <w:proofErr w:type="spellStart"/>
      <w:r w:rsidR="00233FC5" w:rsidRPr="00D60945">
        <w:t>Zoteyeva</w:t>
      </w:r>
      <w:proofErr w:type="spellEnd"/>
      <w:r w:rsidR="00233FC5" w:rsidRPr="00D60945">
        <w:t xml:space="preserve"> et al. </w:t>
      </w:r>
      <w:r w:rsidR="00A350FA">
        <w:t>(2012)</w:t>
      </w:r>
      <w:r w:rsidR="00385990" w:rsidRPr="00D60945">
        <w:t xml:space="preserve">. Two accessions </w:t>
      </w:r>
      <w:r w:rsidR="007D245E" w:rsidRPr="00D60945">
        <w:t>(</w:t>
      </w:r>
      <w:r w:rsidR="00385990" w:rsidRPr="00D60945">
        <w:t xml:space="preserve">POL003:333096 of species </w:t>
      </w:r>
      <w:r w:rsidR="00385990" w:rsidRPr="00D60945">
        <w:rPr>
          <w:i/>
          <w:iCs/>
        </w:rPr>
        <w:t xml:space="preserve">S. </w:t>
      </w:r>
      <w:proofErr w:type="spellStart"/>
      <w:r w:rsidR="00385990" w:rsidRPr="00D60945">
        <w:rPr>
          <w:i/>
          <w:iCs/>
        </w:rPr>
        <w:t>guerreroense</w:t>
      </w:r>
      <w:proofErr w:type="spellEnd"/>
      <w:r w:rsidR="00385990" w:rsidRPr="00D60945">
        <w:t xml:space="preserve"> and POL003:333069 of species </w:t>
      </w:r>
      <w:r w:rsidR="00385990" w:rsidRPr="00D60945">
        <w:rPr>
          <w:i/>
          <w:iCs/>
        </w:rPr>
        <w:t xml:space="preserve">S. </w:t>
      </w:r>
      <w:proofErr w:type="spellStart"/>
      <w:r w:rsidR="00385990" w:rsidRPr="00D60945">
        <w:rPr>
          <w:i/>
          <w:iCs/>
        </w:rPr>
        <w:t>parodii</w:t>
      </w:r>
      <w:proofErr w:type="spellEnd"/>
      <w:r w:rsidR="007D245E" w:rsidRPr="00D60945">
        <w:t>)</w:t>
      </w:r>
      <w:r w:rsidR="00233FC5" w:rsidRPr="00D60945">
        <w:t xml:space="preserve"> were not tested with isolate MP324 by these authors</w:t>
      </w:r>
      <w:r w:rsidR="007D245E" w:rsidRPr="00D60945">
        <w:t>.</w:t>
      </w:r>
      <w:r w:rsidR="00233FC5" w:rsidRPr="00D60945">
        <w:t xml:space="preserve"> </w:t>
      </w:r>
      <w:r w:rsidR="007D245E" w:rsidRPr="00D60945">
        <w:t xml:space="preserve">Moreover, </w:t>
      </w:r>
      <w:r w:rsidR="00233FC5" w:rsidRPr="00D60945">
        <w:t>four accessions (</w:t>
      </w:r>
      <w:r w:rsidR="00782AB9" w:rsidRPr="00D60945">
        <w:rPr>
          <w:i/>
          <w:iCs/>
        </w:rPr>
        <w:t xml:space="preserve">S. </w:t>
      </w:r>
      <w:proofErr w:type="spellStart"/>
      <w:r w:rsidR="00782AB9" w:rsidRPr="00D60945">
        <w:rPr>
          <w:i/>
          <w:iCs/>
        </w:rPr>
        <w:t>papita</w:t>
      </w:r>
      <w:proofErr w:type="spellEnd"/>
      <w:r w:rsidR="00233FC5" w:rsidRPr="00D60945">
        <w:t xml:space="preserve"> POL003:333159 and POL003:333147, </w:t>
      </w:r>
      <w:r w:rsidR="00782AB9" w:rsidRPr="00D60945">
        <w:rPr>
          <w:i/>
          <w:iCs/>
        </w:rPr>
        <w:t xml:space="preserve">S. </w:t>
      </w:r>
      <w:proofErr w:type="spellStart"/>
      <w:r w:rsidR="00782AB9" w:rsidRPr="00D60945">
        <w:rPr>
          <w:i/>
          <w:iCs/>
        </w:rPr>
        <w:t>microdontum</w:t>
      </w:r>
      <w:proofErr w:type="spellEnd"/>
      <w:r w:rsidR="00233FC5" w:rsidRPr="00D60945">
        <w:t xml:space="preserve"> POL003:333149, </w:t>
      </w:r>
      <w:r w:rsidR="00782AB9" w:rsidRPr="00D60945">
        <w:rPr>
          <w:i/>
          <w:iCs/>
        </w:rPr>
        <w:t xml:space="preserve">S. </w:t>
      </w:r>
      <w:proofErr w:type="spellStart"/>
      <w:r w:rsidR="00782AB9" w:rsidRPr="00D60945">
        <w:rPr>
          <w:i/>
          <w:iCs/>
        </w:rPr>
        <w:t>polytrichon</w:t>
      </w:r>
      <w:proofErr w:type="spellEnd"/>
      <w:r w:rsidR="00233FC5" w:rsidRPr="00D60945">
        <w:t xml:space="preserve"> POL003:333108) were resistant in our research</w:t>
      </w:r>
      <w:r w:rsidR="007D245E" w:rsidRPr="00D60945">
        <w:t>,</w:t>
      </w:r>
      <w:r w:rsidR="00233FC5" w:rsidRPr="00D60945">
        <w:t xml:space="preserve"> but in </w:t>
      </w:r>
      <w:proofErr w:type="spellStart"/>
      <w:r w:rsidR="00233FC5" w:rsidRPr="00D60945">
        <w:t>Zoteyeva</w:t>
      </w:r>
      <w:proofErr w:type="spellEnd"/>
      <w:r w:rsidR="00233FC5" w:rsidRPr="00D60945">
        <w:t xml:space="preserve"> </w:t>
      </w:r>
      <w:r w:rsidR="00233FC5" w:rsidRPr="00D60945">
        <w:lastRenderedPageBreak/>
        <w:t xml:space="preserve">et al. </w:t>
      </w:r>
      <w:r w:rsidR="00A350FA">
        <w:t>(2012)</w:t>
      </w:r>
      <w:r w:rsidR="007D245E" w:rsidRPr="00D60945">
        <w:t>,</w:t>
      </w:r>
      <w:r w:rsidR="00E83569" w:rsidRPr="00D60945">
        <w:t xml:space="preserve"> segregation of resistance </w:t>
      </w:r>
      <w:r w:rsidR="007D245E" w:rsidRPr="00D60945">
        <w:t xml:space="preserve">was </w:t>
      </w:r>
      <w:r w:rsidR="00E83569" w:rsidRPr="00D60945">
        <w:t>observed</w:t>
      </w:r>
      <w:r w:rsidR="007D245E" w:rsidRPr="00D60945">
        <w:t>. In addition,</w:t>
      </w:r>
      <w:r w:rsidR="00E83569" w:rsidRPr="00D60945">
        <w:t xml:space="preserve"> among two accessions (</w:t>
      </w:r>
      <w:r w:rsidR="00D43457" w:rsidRPr="00D60945">
        <w:rPr>
          <w:i/>
          <w:iCs/>
        </w:rPr>
        <w:t xml:space="preserve">S. </w:t>
      </w:r>
      <w:proofErr w:type="spellStart"/>
      <w:r w:rsidR="00D43457" w:rsidRPr="00D60945">
        <w:rPr>
          <w:i/>
          <w:iCs/>
        </w:rPr>
        <w:t>hougasii</w:t>
      </w:r>
      <w:proofErr w:type="spellEnd"/>
      <w:r w:rsidR="00E83569" w:rsidRPr="00D60945">
        <w:t xml:space="preserve"> POL003:333148, </w:t>
      </w:r>
      <w:r w:rsidR="00D43457" w:rsidRPr="00D60945">
        <w:rPr>
          <w:i/>
          <w:iCs/>
        </w:rPr>
        <w:t xml:space="preserve">S. </w:t>
      </w:r>
      <w:proofErr w:type="spellStart"/>
      <w:r w:rsidR="00D43457" w:rsidRPr="00D60945">
        <w:rPr>
          <w:i/>
          <w:iCs/>
        </w:rPr>
        <w:t>famatinae</w:t>
      </w:r>
      <w:proofErr w:type="spellEnd"/>
      <w:r w:rsidR="00276CF5" w:rsidRPr="00D60945">
        <w:t xml:space="preserve"> POL003:333139) resistance segregated in this work</w:t>
      </w:r>
      <w:r w:rsidR="007D245E" w:rsidRPr="00D60945">
        <w:t>,</w:t>
      </w:r>
      <w:r w:rsidR="00276CF5" w:rsidRPr="00D60945">
        <w:t xml:space="preserve"> but both were susceptible in </w:t>
      </w:r>
      <w:r w:rsidR="007D245E" w:rsidRPr="00D60945">
        <w:t xml:space="preserve">the </w:t>
      </w:r>
      <w:r w:rsidR="00276CF5" w:rsidRPr="00D60945">
        <w:t xml:space="preserve">previous study. The observed differences between </w:t>
      </w:r>
      <w:r w:rsidR="007D245E" w:rsidRPr="00D60945">
        <w:t xml:space="preserve">our </w:t>
      </w:r>
      <w:r w:rsidR="00276CF5" w:rsidRPr="00D60945">
        <w:t xml:space="preserve">results and </w:t>
      </w:r>
      <w:r w:rsidR="007D245E" w:rsidRPr="00D60945">
        <w:t xml:space="preserve">those of </w:t>
      </w:r>
      <w:proofErr w:type="spellStart"/>
      <w:r w:rsidR="00276CF5" w:rsidRPr="00D60945">
        <w:t>Zoteyeva</w:t>
      </w:r>
      <w:proofErr w:type="spellEnd"/>
      <w:r w:rsidR="00276CF5" w:rsidRPr="00D60945">
        <w:t xml:space="preserve"> et al. </w:t>
      </w:r>
      <w:r w:rsidR="007726A7">
        <w:t>(2012)</w:t>
      </w:r>
      <w:r w:rsidR="00276CF5" w:rsidRPr="00D60945">
        <w:t xml:space="preserve"> are due to the loss of virulence of the MP324 isolate </w:t>
      </w:r>
      <w:bookmarkStart w:id="1" w:name="_Hlk82605604"/>
      <w:r w:rsidR="00276CF5" w:rsidRPr="00D60945">
        <w:t xml:space="preserve">towards Black’s differential plants with the </w:t>
      </w:r>
      <w:r w:rsidR="00276CF5" w:rsidRPr="00D60945">
        <w:rPr>
          <w:i/>
          <w:iCs/>
        </w:rPr>
        <w:t>R5</w:t>
      </w:r>
      <w:r w:rsidR="00276CF5" w:rsidRPr="00D60945">
        <w:t xml:space="preserve">, </w:t>
      </w:r>
      <w:r w:rsidR="00276CF5" w:rsidRPr="00D60945">
        <w:rPr>
          <w:i/>
          <w:iCs/>
        </w:rPr>
        <w:t>R8</w:t>
      </w:r>
      <w:r w:rsidR="007D245E" w:rsidRPr="00D60945">
        <w:t xml:space="preserve"> and </w:t>
      </w:r>
      <w:r w:rsidR="00276CF5" w:rsidRPr="00D60945">
        <w:rPr>
          <w:i/>
          <w:iCs/>
        </w:rPr>
        <w:t>R10</w:t>
      </w:r>
      <w:r w:rsidR="00276CF5" w:rsidRPr="00D60945">
        <w:t xml:space="preserve"> genes</w:t>
      </w:r>
      <w:bookmarkEnd w:id="1"/>
      <w:r w:rsidR="00276CF5" w:rsidRPr="00D60945">
        <w:t>.</w:t>
      </w:r>
    </w:p>
    <w:p w14:paraId="1369DC21" w14:textId="49BFE22C" w:rsidR="00DE4818" w:rsidRDefault="009C4AD3" w:rsidP="00BC5C00">
      <w:pPr>
        <w:spacing w:after="0" w:line="480" w:lineRule="auto"/>
        <w:ind w:firstLine="720"/>
        <w:contextualSpacing/>
        <w:rPr>
          <w:b/>
          <w:bCs/>
        </w:rPr>
      </w:pPr>
      <w:r w:rsidRPr="00D60945">
        <w:t>Our results indicated the presence</w:t>
      </w:r>
      <w:r w:rsidR="005D0E72" w:rsidRPr="00D60945">
        <w:rPr>
          <w:rFonts w:eastAsia="Calibri"/>
        </w:rPr>
        <w:t xml:space="preserve"> of </w:t>
      </w:r>
      <w:r w:rsidR="00E177F6" w:rsidRPr="00D60945">
        <w:t xml:space="preserve">new alleles related to </w:t>
      </w:r>
      <w:r w:rsidR="007D245E" w:rsidRPr="00D60945">
        <w:t xml:space="preserve">a </w:t>
      </w:r>
      <w:r w:rsidR="00E177F6" w:rsidRPr="00D60945">
        <w:t xml:space="preserve">white </w:t>
      </w:r>
      <w:r w:rsidR="007D245E" w:rsidRPr="00D60945">
        <w:t>flesh</w:t>
      </w:r>
      <w:r w:rsidR="007D245E" w:rsidRPr="00D60945">
        <w:rPr>
          <w:rFonts w:eastAsia="Calibri"/>
        </w:rPr>
        <w:t xml:space="preserve"> </w:t>
      </w:r>
      <w:r w:rsidR="00E177F6" w:rsidRPr="00D60945">
        <w:t xml:space="preserve">colour </w:t>
      </w:r>
      <w:r w:rsidR="005D0E72" w:rsidRPr="00D60945">
        <w:rPr>
          <w:rFonts w:eastAsia="Calibri"/>
        </w:rPr>
        <w:t xml:space="preserve">among 29 tested accessions of 26 </w:t>
      </w:r>
      <w:r w:rsidR="005D0E72" w:rsidRPr="00D60945">
        <w:rPr>
          <w:rFonts w:eastAsia="Calibri"/>
          <w:i/>
          <w:iCs/>
        </w:rPr>
        <w:t>Solanum</w:t>
      </w:r>
      <w:r w:rsidR="005D0E72" w:rsidRPr="00D60945">
        <w:rPr>
          <w:rFonts w:eastAsia="Calibri"/>
        </w:rPr>
        <w:t xml:space="preserve"> species</w:t>
      </w:r>
      <w:r w:rsidR="00E177F6" w:rsidRPr="00D60945">
        <w:t xml:space="preserve"> because both a visual method of flesh colour assessment and using a colorimeter </w:t>
      </w:r>
      <w:r w:rsidR="007D245E" w:rsidRPr="00D60945">
        <w:t xml:space="preserve">revealed </w:t>
      </w:r>
      <w:r w:rsidR="00E177F6" w:rsidRPr="00D60945">
        <w:t xml:space="preserve">genotypes </w:t>
      </w:r>
      <w:r w:rsidR="007D245E" w:rsidRPr="00D60945">
        <w:t xml:space="preserve">that were </w:t>
      </w:r>
      <w:r w:rsidR="00E177F6" w:rsidRPr="00D60945">
        <w:t xml:space="preserve">whiter than </w:t>
      </w:r>
      <w:r w:rsidR="005D0E72" w:rsidRPr="00D60945">
        <w:rPr>
          <w:rFonts w:eastAsia="Calibri"/>
        </w:rPr>
        <w:t>the</w:t>
      </w:r>
      <w:r w:rsidR="00E177F6" w:rsidRPr="00D60945">
        <w:t xml:space="preserve"> standard cultivar </w:t>
      </w:r>
      <w:proofErr w:type="spellStart"/>
      <w:r w:rsidR="00E177F6" w:rsidRPr="00D60945">
        <w:t>Irys</w:t>
      </w:r>
      <w:proofErr w:type="spellEnd"/>
      <w:r w:rsidR="00E177F6" w:rsidRPr="00D60945">
        <w:t>, described in the cultivar catalogue as</w:t>
      </w:r>
      <w:r w:rsidR="007D245E" w:rsidRPr="00D60945">
        <w:t xml:space="preserve"> having a</w:t>
      </w:r>
      <w:r w:rsidR="00E177F6" w:rsidRPr="00D60945">
        <w:t xml:space="preserve"> white flesh colour. Among </w:t>
      </w:r>
      <w:r w:rsidR="005D0E72" w:rsidRPr="00D60945">
        <w:rPr>
          <w:rFonts w:eastAsia="Calibri"/>
        </w:rPr>
        <w:t xml:space="preserve">the </w:t>
      </w:r>
      <w:r w:rsidR="00E177F6" w:rsidRPr="00D60945">
        <w:t>tested accessions</w:t>
      </w:r>
      <w:r w:rsidR="005D0E72" w:rsidRPr="00D60945">
        <w:rPr>
          <w:rFonts w:eastAsia="Calibri"/>
        </w:rPr>
        <w:t>,</w:t>
      </w:r>
      <w:r w:rsidR="00E177F6" w:rsidRPr="00D60945">
        <w:t xml:space="preserve"> we identified those that had a white flesh colour and </w:t>
      </w:r>
      <w:r w:rsidR="007D245E" w:rsidRPr="00D60945">
        <w:t xml:space="preserve">no </w:t>
      </w:r>
      <w:r w:rsidR="00E177F6" w:rsidRPr="00D60945">
        <w:t>undesirable browning, which can be desirable traits for breeders (</w:t>
      </w:r>
      <w:r w:rsidR="00D3406B" w:rsidRPr="00D60945">
        <w:rPr>
          <w:i/>
          <w:iCs/>
        </w:rPr>
        <w:t xml:space="preserve">S. </w:t>
      </w:r>
      <w:proofErr w:type="spellStart"/>
      <w:r w:rsidR="00D3406B" w:rsidRPr="00D60945">
        <w:rPr>
          <w:i/>
          <w:iCs/>
        </w:rPr>
        <w:t>stoloniferum</w:t>
      </w:r>
      <w:proofErr w:type="spellEnd"/>
      <w:r w:rsidR="00D3406B" w:rsidRPr="00D60945">
        <w:rPr>
          <w:i/>
          <w:iCs/>
        </w:rPr>
        <w:t xml:space="preserve"> </w:t>
      </w:r>
      <w:r w:rsidR="00E177F6" w:rsidRPr="00D60945">
        <w:t xml:space="preserve">POL003:333100, </w:t>
      </w:r>
      <w:r w:rsidR="00D3406B" w:rsidRPr="00D60945">
        <w:rPr>
          <w:i/>
          <w:iCs/>
        </w:rPr>
        <w:t xml:space="preserve">S. </w:t>
      </w:r>
      <w:proofErr w:type="spellStart"/>
      <w:r w:rsidR="00D3406B" w:rsidRPr="00D60945">
        <w:rPr>
          <w:i/>
          <w:iCs/>
        </w:rPr>
        <w:t>guerreroense</w:t>
      </w:r>
      <w:proofErr w:type="spellEnd"/>
      <w:r w:rsidR="00E177F6" w:rsidRPr="00D60945">
        <w:t xml:space="preserve"> POL003:333096, </w:t>
      </w:r>
      <w:r w:rsidR="00D3406B" w:rsidRPr="00D60945">
        <w:rPr>
          <w:i/>
          <w:iCs/>
        </w:rPr>
        <w:t xml:space="preserve">S. </w:t>
      </w:r>
      <w:proofErr w:type="spellStart"/>
      <w:r w:rsidR="00D3406B" w:rsidRPr="00D60945">
        <w:rPr>
          <w:i/>
          <w:iCs/>
        </w:rPr>
        <w:t>papita</w:t>
      </w:r>
      <w:proofErr w:type="spellEnd"/>
      <w:r w:rsidR="00D3406B" w:rsidRPr="00D60945">
        <w:t xml:space="preserve"> POL003:333147). We also observed </w:t>
      </w:r>
      <w:r w:rsidR="005D0E72" w:rsidRPr="00D60945">
        <w:rPr>
          <w:rFonts w:eastAsia="Calibri"/>
        </w:rPr>
        <w:t xml:space="preserve">large variation in sprouting </w:t>
      </w:r>
      <w:r w:rsidR="00D3406B" w:rsidRPr="00D60945">
        <w:t xml:space="preserve">among </w:t>
      </w:r>
      <w:r w:rsidR="007D245E" w:rsidRPr="00D60945">
        <w:t xml:space="preserve">the </w:t>
      </w:r>
      <w:r w:rsidR="00D3406B" w:rsidRPr="00D60945">
        <w:t>accessions and even within genotypes in the same accession. We noticed accessions lacking sprouts after 28 weeks of storage (</w:t>
      </w:r>
      <w:r w:rsidR="00D3406B" w:rsidRPr="00D60945">
        <w:rPr>
          <w:i/>
          <w:iCs/>
        </w:rPr>
        <w:t xml:space="preserve">S. </w:t>
      </w:r>
      <w:proofErr w:type="spellStart"/>
      <w:r w:rsidR="00D3406B" w:rsidRPr="00D60945">
        <w:rPr>
          <w:i/>
          <w:iCs/>
        </w:rPr>
        <w:t>papita</w:t>
      </w:r>
      <w:proofErr w:type="spellEnd"/>
      <w:r w:rsidR="00D3406B" w:rsidRPr="00D60945">
        <w:t xml:space="preserve"> POL003:333147, </w:t>
      </w:r>
      <w:r w:rsidR="00D3406B" w:rsidRPr="00D60945">
        <w:rPr>
          <w:i/>
          <w:iCs/>
        </w:rPr>
        <w:t xml:space="preserve">S. </w:t>
      </w:r>
      <w:proofErr w:type="spellStart"/>
      <w:r w:rsidR="00D3406B" w:rsidRPr="00D60945">
        <w:rPr>
          <w:i/>
          <w:iCs/>
        </w:rPr>
        <w:t>fendleri</w:t>
      </w:r>
      <w:proofErr w:type="spellEnd"/>
      <w:r w:rsidR="00D3406B" w:rsidRPr="00D60945">
        <w:t xml:space="preserve"> POL003:333110, POL003:333112, </w:t>
      </w:r>
      <w:r w:rsidR="00D3406B" w:rsidRPr="00D60945">
        <w:rPr>
          <w:i/>
          <w:iCs/>
        </w:rPr>
        <w:t xml:space="preserve">S. </w:t>
      </w:r>
      <w:proofErr w:type="spellStart"/>
      <w:r w:rsidR="00D3406B" w:rsidRPr="00D60945">
        <w:rPr>
          <w:i/>
          <w:iCs/>
        </w:rPr>
        <w:t>aemulans</w:t>
      </w:r>
      <w:proofErr w:type="spellEnd"/>
      <w:r w:rsidR="007A32FA" w:rsidRPr="00D60945">
        <w:t xml:space="preserve"> POL003:333119), which can contribute to the identification of new alleles and be used to obtain potato cultivars suitable for long-term storage. Bamberg </w:t>
      </w:r>
      <w:r w:rsidR="003E4C0A">
        <w:t>(2010)</w:t>
      </w:r>
      <w:r w:rsidR="007A32FA" w:rsidRPr="00D60945">
        <w:t xml:space="preserve"> </w:t>
      </w:r>
      <w:r w:rsidR="007D245E" w:rsidRPr="00D60945">
        <w:t xml:space="preserve">even </w:t>
      </w:r>
      <w:r w:rsidR="007A32FA" w:rsidRPr="00D60945">
        <w:t>described</w:t>
      </w:r>
      <w:r w:rsidR="005D0E72" w:rsidRPr="00D60945">
        <w:rPr>
          <w:rFonts w:eastAsia="Calibri"/>
        </w:rPr>
        <w:t xml:space="preserve"> the</w:t>
      </w:r>
      <w:r w:rsidR="007A32FA" w:rsidRPr="00D60945">
        <w:t xml:space="preserve"> occurrence of </w:t>
      </w:r>
      <w:r w:rsidR="005D0E72" w:rsidRPr="00D60945">
        <w:rPr>
          <w:rFonts w:eastAsia="Calibri"/>
        </w:rPr>
        <w:t xml:space="preserve">an </w:t>
      </w:r>
      <w:r w:rsidR="007A32FA" w:rsidRPr="00D60945">
        <w:t>eight</w:t>
      </w:r>
      <w:r w:rsidR="005D0E72" w:rsidRPr="00D60945">
        <w:rPr>
          <w:rFonts w:eastAsia="Calibri"/>
        </w:rPr>
        <w:t>-</w:t>
      </w:r>
      <w:r w:rsidR="007A32FA" w:rsidRPr="00D60945">
        <w:t xml:space="preserve">year tuber dormancy period in </w:t>
      </w:r>
      <w:r w:rsidR="007A32FA" w:rsidRPr="00D60945">
        <w:rPr>
          <w:i/>
          <w:iCs/>
        </w:rPr>
        <w:t xml:space="preserve">S. </w:t>
      </w:r>
      <w:proofErr w:type="spellStart"/>
      <w:r w:rsidR="007A32FA" w:rsidRPr="00D60945">
        <w:rPr>
          <w:i/>
          <w:iCs/>
        </w:rPr>
        <w:t>jamesii</w:t>
      </w:r>
      <w:proofErr w:type="spellEnd"/>
      <w:r w:rsidR="00CC2383" w:rsidRPr="00D60945">
        <w:t xml:space="preserve">. This study </w:t>
      </w:r>
      <w:r w:rsidR="007D245E" w:rsidRPr="00D60945">
        <w:t xml:space="preserve">provides information on </w:t>
      </w:r>
      <w:r w:rsidR="00CC2383" w:rsidRPr="00D60945">
        <w:t xml:space="preserve">approximately 29 accessions of 26 </w:t>
      </w:r>
      <w:r w:rsidR="00CC2383" w:rsidRPr="00D60945">
        <w:rPr>
          <w:i/>
          <w:iCs/>
        </w:rPr>
        <w:t>Solanum</w:t>
      </w:r>
      <w:r w:rsidR="00CC2383" w:rsidRPr="00D60945">
        <w:t xml:space="preserve"> species originating from</w:t>
      </w:r>
      <w:r w:rsidR="007D245E" w:rsidRPr="00D60945">
        <w:t xml:space="preserve"> the</w:t>
      </w:r>
      <w:r w:rsidR="00CC2383" w:rsidRPr="00D60945">
        <w:t xml:space="preserve"> VIR potato collection and preserved in KCRZG IHAR-PIB. Some of these accessions could be an important source of </w:t>
      </w:r>
      <w:r w:rsidR="007D245E" w:rsidRPr="00D60945">
        <w:t xml:space="preserve">traits related to </w:t>
      </w:r>
      <w:r w:rsidR="00CC2383" w:rsidRPr="00D60945">
        <w:t xml:space="preserve">resistance to </w:t>
      </w:r>
      <w:r w:rsidR="00CC2383" w:rsidRPr="00D60945">
        <w:rPr>
          <w:i/>
          <w:iCs/>
        </w:rPr>
        <w:t>P. infestans</w:t>
      </w:r>
      <w:r w:rsidR="00C74AB2" w:rsidRPr="00D60945">
        <w:t xml:space="preserve">, </w:t>
      </w:r>
      <w:r w:rsidR="007D245E" w:rsidRPr="00D60945">
        <w:t>reduced</w:t>
      </w:r>
      <w:r w:rsidR="00C74AB2" w:rsidRPr="00D60945">
        <w:t xml:space="preserve"> </w:t>
      </w:r>
      <w:r w:rsidR="007D245E" w:rsidRPr="00D60945">
        <w:t xml:space="preserve">or no </w:t>
      </w:r>
      <w:r w:rsidR="00C74AB2" w:rsidRPr="00D60945">
        <w:t xml:space="preserve">enzymatic discolouration in tubers, </w:t>
      </w:r>
      <w:r w:rsidR="007D245E" w:rsidRPr="00D60945">
        <w:t xml:space="preserve">a </w:t>
      </w:r>
      <w:r w:rsidR="00C74AB2" w:rsidRPr="00D60945">
        <w:t xml:space="preserve">white flesh colour and </w:t>
      </w:r>
      <w:r w:rsidR="007D245E" w:rsidRPr="00D60945">
        <w:t xml:space="preserve">a </w:t>
      </w:r>
      <w:r w:rsidR="00C74AB2" w:rsidRPr="00D60945">
        <w:t>long tuber dormancy period.</w:t>
      </w:r>
    </w:p>
    <w:p w14:paraId="19C0B261" w14:textId="38DD6C57" w:rsidR="00BF21EA" w:rsidRPr="00D60945" w:rsidRDefault="005D0E72" w:rsidP="00D60945">
      <w:pPr>
        <w:spacing w:after="0" w:line="480" w:lineRule="auto"/>
        <w:contextualSpacing/>
        <w:rPr>
          <w:b/>
          <w:bCs/>
        </w:rPr>
      </w:pPr>
      <w:r w:rsidRPr="00D60945">
        <w:rPr>
          <w:b/>
          <w:bCs/>
        </w:rPr>
        <w:t>R</w:t>
      </w:r>
      <w:r w:rsidR="00DE4818" w:rsidRPr="00D60945">
        <w:rPr>
          <w:b/>
          <w:bCs/>
        </w:rPr>
        <w:t>eferences</w:t>
      </w:r>
    </w:p>
    <w:p w14:paraId="56A8CFD5" w14:textId="3274E070" w:rsidR="001E35B6" w:rsidRPr="00D60945" w:rsidRDefault="001E35B6" w:rsidP="001E35B6">
      <w:pPr>
        <w:pStyle w:val="EndNoteBibliography"/>
        <w:spacing w:after="0" w:line="480" w:lineRule="auto"/>
        <w:ind w:left="720" w:hanging="720"/>
        <w:contextualSpacing/>
        <w:jc w:val="left"/>
      </w:pPr>
      <w:r w:rsidRPr="00D60945">
        <w:lastRenderedPageBreak/>
        <w:t>Alamar</w:t>
      </w:r>
      <w:r w:rsidR="00391FC6">
        <w:t xml:space="preserve"> MC</w:t>
      </w:r>
      <w:r w:rsidRPr="00D60945">
        <w:t>,</w:t>
      </w:r>
      <w:r w:rsidR="00391FC6">
        <w:t xml:space="preserve"> </w:t>
      </w:r>
      <w:r w:rsidRPr="00D60945">
        <w:t>Tosetti</w:t>
      </w:r>
      <w:r w:rsidR="00391FC6">
        <w:t xml:space="preserve"> R</w:t>
      </w:r>
      <w:r w:rsidRPr="00D60945">
        <w:t>, Landahl</w:t>
      </w:r>
      <w:r w:rsidR="00391FC6">
        <w:t xml:space="preserve"> S</w:t>
      </w:r>
      <w:r w:rsidRPr="00D60945">
        <w:t>, Bermejo</w:t>
      </w:r>
      <w:r w:rsidR="00391FC6">
        <w:t xml:space="preserve"> A</w:t>
      </w:r>
      <w:r w:rsidRPr="00D60945">
        <w:t>, Terry</w:t>
      </w:r>
      <w:r w:rsidR="00391FC6">
        <w:t xml:space="preserve"> LA (2017)</w:t>
      </w:r>
      <w:r w:rsidRPr="00D60945">
        <w:t xml:space="preserve"> Assuring </w:t>
      </w:r>
      <w:r w:rsidR="00BA406C">
        <w:t>p</w:t>
      </w:r>
      <w:r w:rsidRPr="00D60945">
        <w:t>otato tuber quality during storage: a future perspective</w:t>
      </w:r>
      <w:r w:rsidR="00391FC6">
        <w:t>.</w:t>
      </w:r>
      <w:r w:rsidRPr="00D60945">
        <w:t xml:space="preserve"> Front Plant Sci 8</w:t>
      </w:r>
      <w:r w:rsidR="00391FC6">
        <w:t>:</w:t>
      </w:r>
      <w:r w:rsidRPr="00D60945">
        <w:t>2034</w:t>
      </w:r>
      <w:r w:rsidR="00391FC6">
        <w:t xml:space="preserve">. </w:t>
      </w:r>
      <w:r w:rsidRPr="00D60945">
        <w:t>https://doi.org/10.3389/fpls.2017.02034.</w:t>
      </w:r>
    </w:p>
    <w:p w14:paraId="2539F659" w14:textId="704AE8A1" w:rsidR="001E35B6" w:rsidRPr="00D60945" w:rsidRDefault="001E35B6" w:rsidP="001E35B6">
      <w:pPr>
        <w:pStyle w:val="EndNoteBibliography"/>
        <w:spacing w:after="0" w:line="480" w:lineRule="auto"/>
        <w:ind w:left="720" w:hanging="720"/>
        <w:contextualSpacing/>
        <w:jc w:val="left"/>
      </w:pPr>
      <w:r w:rsidRPr="00D60945">
        <w:t>ASTM</w:t>
      </w:r>
      <w:r w:rsidR="00391FC6">
        <w:t xml:space="preserve"> (2005)</w:t>
      </w:r>
      <w:r w:rsidRPr="00D60945">
        <w:t xml:space="preserve"> Standard Practice for Calculating Yellowness </w:t>
      </w:r>
      <w:r>
        <w:t>a</w:t>
      </w:r>
      <w:r w:rsidRPr="00D60945">
        <w:t xml:space="preserve">nd Whiteness Indices </w:t>
      </w:r>
      <w:r>
        <w:t>f</w:t>
      </w:r>
      <w:r w:rsidRPr="00D60945">
        <w:t>rom Instrumentally Measured Color Coordinates, ASTM International, West Conshohocken, PA</w:t>
      </w:r>
    </w:p>
    <w:p w14:paraId="3BAC7140" w14:textId="07CF9D36" w:rsidR="001E35B6" w:rsidRPr="00D60945" w:rsidRDefault="001E35B6" w:rsidP="001E35B6">
      <w:pPr>
        <w:pStyle w:val="EndNoteBibliography"/>
        <w:spacing w:after="0" w:line="480" w:lineRule="auto"/>
        <w:ind w:left="720" w:hanging="720"/>
        <w:contextualSpacing/>
        <w:jc w:val="left"/>
      </w:pPr>
      <w:r w:rsidRPr="00D60945">
        <w:t>Bachmann-Pfabe</w:t>
      </w:r>
      <w:r w:rsidR="00391FC6">
        <w:t xml:space="preserve"> S</w:t>
      </w:r>
      <w:r w:rsidRPr="00D60945">
        <w:t>, Hammann</w:t>
      </w:r>
      <w:r w:rsidR="00391FC6">
        <w:t xml:space="preserve"> T</w:t>
      </w:r>
      <w:r w:rsidRPr="00D60945">
        <w:t>, Kruse</w:t>
      </w:r>
      <w:r w:rsidR="00391FC6">
        <w:t xml:space="preserve"> J</w:t>
      </w:r>
      <w:r w:rsidRPr="00D60945">
        <w:t>, Dehmer</w:t>
      </w:r>
      <w:r w:rsidR="00391FC6">
        <w:t xml:space="preserve"> KJ</w:t>
      </w:r>
      <w:r w:rsidRPr="00D60945">
        <w:t xml:space="preserve"> </w:t>
      </w:r>
      <w:r w:rsidR="00391FC6">
        <w:t xml:space="preserve">(2019) </w:t>
      </w:r>
      <w:r w:rsidRPr="00D60945">
        <w:t>Screening of wild potato genetic resources for combined resistance to late blight on tubers and pale potato cyst nematodes</w:t>
      </w:r>
      <w:r w:rsidR="00D60C81">
        <w:t>.</w:t>
      </w:r>
      <w:r w:rsidRPr="00D60945">
        <w:t xml:space="preserve"> Euphytica 215</w:t>
      </w:r>
      <w:r w:rsidR="00D60C81">
        <w:t>:</w:t>
      </w:r>
      <w:r w:rsidRPr="00D60945">
        <w:t>48. https://doi.org/10.1007/s10681-019-2364-y.</w:t>
      </w:r>
    </w:p>
    <w:p w14:paraId="61817193" w14:textId="61794675" w:rsidR="001E35B6" w:rsidRDefault="001E35B6" w:rsidP="001E35B6">
      <w:pPr>
        <w:pStyle w:val="EndNoteBibliography"/>
        <w:spacing w:after="0" w:line="480" w:lineRule="auto"/>
        <w:ind w:left="720" w:hanging="720"/>
        <w:contextualSpacing/>
        <w:jc w:val="left"/>
      </w:pPr>
      <w:r w:rsidRPr="00D60945">
        <w:t>Bamberg</w:t>
      </w:r>
      <w:r w:rsidR="0082605E">
        <w:t xml:space="preserve"> JB</w:t>
      </w:r>
      <w:r w:rsidRPr="00D60945">
        <w:t xml:space="preserve"> </w:t>
      </w:r>
      <w:r w:rsidR="0082605E">
        <w:t xml:space="preserve">(2010) </w:t>
      </w:r>
      <w:r w:rsidRPr="00D60945">
        <w:t xml:space="preserve">Tuber dormancy lasting eight years in the wild potato </w:t>
      </w:r>
      <w:r w:rsidRPr="00BA406C">
        <w:rPr>
          <w:i/>
          <w:iCs/>
        </w:rPr>
        <w:t>Solanum jamesii</w:t>
      </w:r>
      <w:r w:rsidR="0082605E">
        <w:t>.</w:t>
      </w:r>
      <w:r w:rsidRPr="00D60945">
        <w:t xml:space="preserve"> Am J Potato Res 87</w:t>
      </w:r>
      <w:r w:rsidR="0082605E">
        <w:t>:</w:t>
      </w:r>
      <w:r w:rsidRPr="00D60945">
        <w:t xml:space="preserve">226–228. </w:t>
      </w:r>
      <w:hyperlink r:id="rId10" w:history="1">
        <w:r w:rsidRPr="00D4377A">
          <w:rPr>
            <w:rStyle w:val="Hipercze"/>
          </w:rPr>
          <w:t>https://doi.org/10.1007/s12230-009-9124-9</w:t>
        </w:r>
      </w:hyperlink>
      <w:r w:rsidRPr="00D60945">
        <w:t>.</w:t>
      </w:r>
    </w:p>
    <w:p w14:paraId="3DEEFFA0" w14:textId="1090BB57" w:rsidR="001E35B6" w:rsidRDefault="001E35B6" w:rsidP="001E35B6">
      <w:pPr>
        <w:pStyle w:val="EndNoteBibliography"/>
        <w:spacing w:after="0" w:line="480" w:lineRule="auto"/>
        <w:ind w:left="720" w:hanging="720"/>
        <w:contextualSpacing/>
        <w:jc w:val="left"/>
      </w:pPr>
      <w:r w:rsidRPr="00D60945">
        <w:t>Bethke</w:t>
      </w:r>
      <w:r w:rsidR="004C2E13">
        <w:t xml:space="preserve"> PC</w:t>
      </w:r>
      <w:r w:rsidRPr="00D60945">
        <w:t>, Halterman</w:t>
      </w:r>
      <w:r w:rsidR="004C2E13">
        <w:t xml:space="preserve"> DA</w:t>
      </w:r>
      <w:r w:rsidRPr="00D60945">
        <w:t>, Jansky</w:t>
      </w:r>
      <w:r w:rsidR="004C2E13">
        <w:t xml:space="preserve"> S (2017)</w:t>
      </w:r>
      <w:r w:rsidRPr="00D60945">
        <w:t xml:space="preserve"> Are we getting better at using wild potato species in light of new tools? Crop Sci 57</w:t>
      </w:r>
      <w:r w:rsidR="004C2E13">
        <w:t>:</w:t>
      </w:r>
      <w:r w:rsidRPr="00D60945">
        <w:t>1241–1258. https://doi.org/10.2135/cropsci2016.10.0889.</w:t>
      </w:r>
    </w:p>
    <w:p w14:paraId="14D17432" w14:textId="7CB57770" w:rsidR="001E35B6" w:rsidRDefault="001E35B6" w:rsidP="001E35B6">
      <w:pPr>
        <w:pStyle w:val="EndNoteBibliography"/>
        <w:spacing w:after="0" w:line="480" w:lineRule="auto"/>
        <w:ind w:left="720" w:hanging="720"/>
        <w:contextualSpacing/>
        <w:jc w:val="left"/>
      </w:pPr>
      <w:r w:rsidRPr="00D60945">
        <w:t>Bisognin</w:t>
      </w:r>
      <w:r w:rsidR="00B166B6">
        <w:t xml:space="preserve"> DA</w:t>
      </w:r>
      <w:r w:rsidRPr="00D60945">
        <w:t>, Manrique-Carpintero</w:t>
      </w:r>
      <w:r w:rsidR="00B166B6">
        <w:t xml:space="preserve"> NC</w:t>
      </w:r>
      <w:r w:rsidRPr="00D60945">
        <w:t>, Douches</w:t>
      </w:r>
      <w:r w:rsidR="004B719B">
        <w:t xml:space="preserve"> </w:t>
      </w:r>
      <w:r w:rsidR="00B166B6">
        <w:t>DS (2018)</w:t>
      </w:r>
      <w:r w:rsidRPr="00D60945">
        <w:t xml:space="preserve"> QTL analysis of tuber dormancy and sprouting in </w:t>
      </w:r>
      <w:r w:rsidR="004B719B">
        <w:t>p</w:t>
      </w:r>
      <w:r w:rsidRPr="00D60945">
        <w:t>otato</w:t>
      </w:r>
      <w:r w:rsidR="00B166B6">
        <w:t>.</w:t>
      </w:r>
      <w:r w:rsidRPr="00D60945">
        <w:t xml:space="preserve"> Am J Potato Res 95</w:t>
      </w:r>
      <w:r w:rsidR="00B166B6">
        <w:t>:</w:t>
      </w:r>
      <w:r w:rsidRPr="00D60945">
        <w:t xml:space="preserve">374–382. </w:t>
      </w:r>
      <w:hyperlink r:id="rId11" w:history="1">
        <w:r w:rsidRPr="00D4377A">
          <w:rPr>
            <w:rStyle w:val="Hipercze"/>
          </w:rPr>
          <w:t>https://doi.org/10.1007/s12230-018-9638-0</w:t>
        </w:r>
      </w:hyperlink>
      <w:r w:rsidRPr="00D60945">
        <w:t>.</w:t>
      </w:r>
    </w:p>
    <w:p w14:paraId="42635830" w14:textId="2504C01A" w:rsidR="001E35B6" w:rsidRDefault="001E35B6" w:rsidP="001E35B6">
      <w:pPr>
        <w:pStyle w:val="EndNoteBibliography"/>
        <w:spacing w:after="0" w:line="480" w:lineRule="auto"/>
        <w:ind w:left="720" w:hanging="720"/>
        <w:contextualSpacing/>
        <w:jc w:val="left"/>
      </w:pPr>
      <w:r w:rsidRPr="00D60945">
        <w:t>Black</w:t>
      </w:r>
      <w:r w:rsidR="00B166B6">
        <w:t xml:space="preserve"> W</w:t>
      </w:r>
      <w:r w:rsidRPr="00D60945">
        <w:t>, Mastenbroek</w:t>
      </w:r>
      <w:r w:rsidR="00B166B6">
        <w:t xml:space="preserve"> C</w:t>
      </w:r>
      <w:r w:rsidRPr="00D60945">
        <w:t>, Mills</w:t>
      </w:r>
      <w:r w:rsidR="00B166B6">
        <w:t xml:space="preserve"> WR</w:t>
      </w:r>
      <w:r w:rsidRPr="00D60945">
        <w:t>, Peterson</w:t>
      </w:r>
      <w:r w:rsidR="00B166B6">
        <w:t xml:space="preserve"> LC</w:t>
      </w:r>
      <w:r w:rsidRPr="00D60945">
        <w:t xml:space="preserve"> </w:t>
      </w:r>
      <w:r w:rsidR="00B166B6">
        <w:t xml:space="preserve">(1953) </w:t>
      </w:r>
      <w:r w:rsidRPr="00D60945">
        <w:t xml:space="preserve">A proposal for an international nomenclature of races of </w:t>
      </w:r>
      <w:r w:rsidRPr="00EC5E15">
        <w:rPr>
          <w:i/>
          <w:iCs/>
        </w:rPr>
        <w:t>Phytophthora infestans</w:t>
      </w:r>
      <w:r w:rsidRPr="00D60945">
        <w:t xml:space="preserve"> and of genes controlling immunity in </w:t>
      </w:r>
      <w:r w:rsidRPr="00EC5E15">
        <w:rPr>
          <w:i/>
          <w:iCs/>
        </w:rPr>
        <w:t>Solanum demissum</w:t>
      </w:r>
      <w:r w:rsidRPr="00D60945">
        <w:t xml:space="preserve"> derivatives</w:t>
      </w:r>
      <w:r w:rsidR="00B166B6">
        <w:t>.</w:t>
      </w:r>
      <w:r w:rsidRPr="00D60945">
        <w:t xml:space="preserve"> Euphytica 2</w:t>
      </w:r>
      <w:r w:rsidR="00B166B6">
        <w:t>:</w:t>
      </w:r>
      <w:r w:rsidRPr="00D60945">
        <w:t>173–179.</w:t>
      </w:r>
      <w:r w:rsidR="00B166B6">
        <w:t xml:space="preserve"> h</w:t>
      </w:r>
      <w:r w:rsidRPr="00D60945">
        <w:t>ttps://doi.org/10.1007/bf00053724.</w:t>
      </w:r>
    </w:p>
    <w:p w14:paraId="783B01DA" w14:textId="24F86E2A" w:rsidR="001E35B6" w:rsidRPr="00D60945" w:rsidRDefault="001E35B6" w:rsidP="001E35B6">
      <w:pPr>
        <w:pStyle w:val="EndNoteBibliography"/>
        <w:spacing w:after="0" w:line="480" w:lineRule="auto"/>
        <w:ind w:left="720" w:hanging="720"/>
        <w:contextualSpacing/>
        <w:jc w:val="left"/>
      </w:pPr>
      <w:r w:rsidRPr="00D60945">
        <w:t>Bonierbale</w:t>
      </w:r>
      <w:r w:rsidR="00182DB3">
        <w:t xml:space="preserve"> MW</w:t>
      </w:r>
      <w:r w:rsidRPr="00D60945">
        <w:t>, Plaisted</w:t>
      </w:r>
      <w:r w:rsidR="00182DB3">
        <w:t xml:space="preserve"> RL</w:t>
      </w:r>
      <w:r w:rsidRPr="00D60945">
        <w:t>, Tanksley</w:t>
      </w:r>
      <w:r w:rsidR="00182DB3">
        <w:t xml:space="preserve"> SD (1988)</w:t>
      </w:r>
      <w:r w:rsidRPr="00D60945">
        <w:t xml:space="preserve"> RFLP maps based on a common set of clones reveal modes of chromosomal evolution in </w:t>
      </w:r>
      <w:r w:rsidR="00EC5E15">
        <w:t>p</w:t>
      </w:r>
      <w:r w:rsidRPr="00D60945">
        <w:t xml:space="preserve">otato and </w:t>
      </w:r>
      <w:r w:rsidR="00EC5E15">
        <w:t>t</w:t>
      </w:r>
      <w:r w:rsidRPr="00D60945">
        <w:t>omato</w:t>
      </w:r>
      <w:r w:rsidR="008F49F2">
        <w:t>.</w:t>
      </w:r>
      <w:r w:rsidRPr="00D60945">
        <w:t xml:space="preserve"> Genetics 120</w:t>
      </w:r>
      <w:r w:rsidR="008F49F2">
        <w:t>:</w:t>
      </w:r>
      <w:r w:rsidRPr="00D60945">
        <w:t>1095–1103. https://doi.org/10.1093/genetics/120.4.1095.</w:t>
      </w:r>
    </w:p>
    <w:p w14:paraId="0AC2EEED" w14:textId="2DF34F6D" w:rsidR="001E35B6" w:rsidRDefault="001E35B6" w:rsidP="001E35B6">
      <w:pPr>
        <w:pStyle w:val="EndNoteBibliography"/>
        <w:spacing w:after="0" w:line="480" w:lineRule="auto"/>
        <w:ind w:left="720" w:hanging="720"/>
        <w:contextualSpacing/>
        <w:jc w:val="left"/>
      </w:pPr>
      <w:r w:rsidRPr="00D60945">
        <w:lastRenderedPageBreak/>
        <w:t>Brown</w:t>
      </w:r>
      <w:r w:rsidR="00554241">
        <w:t xml:space="preserve"> CR</w:t>
      </w:r>
      <w:r w:rsidRPr="00D60945">
        <w:t>, Edwards</w:t>
      </w:r>
      <w:r w:rsidR="00554241">
        <w:t xml:space="preserve"> CG</w:t>
      </w:r>
      <w:r w:rsidRPr="00D60945">
        <w:t>, Yang</w:t>
      </w:r>
      <w:r w:rsidR="00554241">
        <w:t xml:space="preserve"> CP</w:t>
      </w:r>
      <w:r w:rsidRPr="00D60945">
        <w:t>, Dean</w:t>
      </w:r>
      <w:r w:rsidR="00554241">
        <w:t xml:space="preserve"> BB (1993)</w:t>
      </w:r>
      <w:r w:rsidRPr="00D60945">
        <w:t xml:space="preserve"> Orange flesh trait in </w:t>
      </w:r>
      <w:r w:rsidR="00D66C6C">
        <w:t>p</w:t>
      </w:r>
      <w:r w:rsidRPr="00D60945">
        <w:t>otato: inheritance and carotenoid content</w:t>
      </w:r>
      <w:r w:rsidR="00554241">
        <w:t>.</w:t>
      </w:r>
      <w:r w:rsidRPr="00D60945">
        <w:t xml:space="preserve"> J Am Soc Hortic Sci 118</w:t>
      </w:r>
      <w:r w:rsidR="00554241">
        <w:t>:</w:t>
      </w:r>
      <w:r w:rsidRPr="00D60945">
        <w:t>145–150. https://doi.org/10.21273/jashs.118.1.145.</w:t>
      </w:r>
    </w:p>
    <w:p w14:paraId="7354AEC5" w14:textId="6EEC89C5" w:rsidR="001E35B6" w:rsidRPr="00D60945" w:rsidRDefault="001E35B6" w:rsidP="001E35B6">
      <w:pPr>
        <w:pStyle w:val="EndNoteBibliography"/>
        <w:spacing w:after="0" w:line="480" w:lineRule="auto"/>
        <w:ind w:left="720" w:hanging="720"/>
        <w:contextualSpacing/>
        <w:jc w:val="left"/>
      </w:pPr>
      <w:r w:rsidRPr="00D60945">
        <w:t>Brown</w:t>
      </w:r>
      <w:r w:rsidR="00A6796E">
        <w:t xml:space="preserve"> CR</w:t>
      </w:r>
      <w:r w:rsidRPr="00D60945">
        <w:t>, McNabnay</w:t>
      </w:r>
      <w:r w:rsidR="00A6796E">
        <w:t xml:space="preserve"> M</w:t>
      </w:r>
      <w:r w:rsidRPr="00D60945">
        <w:t>, Dean</w:t>
      </w:r>
      <w:r w:rsidR="00A6796E">
        <w:t xml:space="preserve"> B (1999)</w:t>
      </w:r>
      <w:r w:rsidRPr="00D60945">
        <w:t xml:space="preserve"> Genetic characterization of reduced melanin formation in tuber tissue of</w:t>
      </w:r>
      <w:r w:rsidR="00A6796E">
        <w:t xml:space="preserve"> </w:t>
      </w:r>
      <w:r w:rsidRPr="00D66C6C">
        <w:rPr>
          <w:i/>
          <w:iCs/>
        </w:rPr>
        <w:t>Solatium hjertingii</w:t>
      </w:r>
      <w:r w:rsidRPr="00D60945">
        <w:t xml:space="preserve"> and hybrids with cultivated diploids</w:t>
      </w:r>
      <w:r w:rsidR="00A6796E">
        <w:t>.</w:t>
      </w:r>
      <w:r w:rsidRPr="00D60945">
        <w:t xml:space="preserve"> Am J Potato Res 76</w:t>
      </w:r>
      <w:r w:rsidR="00A6796E">
        <w:t>:</w:t>
      </w:r>
      <w:r w:rsidRPr="00D60945">
        <w:t>37–43. https://doi.org/10.1007/bf02853556.</w:t>
      </w:r>
    </w:p>
    <w:p w14:paraId="12C1B002" w14:textId="27CE5373" w:rsidR="001E35B6" w:rsidRDefault="001E35B6" w:rsidP="001E35B6">
      <w:pPr>
        <w:pStyle w:val="EndNoteBibliography"/>
        <w:spacing w:after="0" w:line="480" w:lineRule="auto"/>
        <w:ind w:left="720" w:hanging="720"/>
        <w:contextualSpacing/>
        <w:jc w:val="left"/>
      </w:pPr>
      <w:r w:rsidRPr="00D60945">
        <w:t>Brylińska</w:t>
      </w:r>
      <w:r w:rsidR="00D66C6C">
        <w:t xml:space="preserve"> M</w:t>
      </w:r>
      <w:r w:rsidRPr="00D60945">
        <w:t>, Śliwka</w:t>
      </w:r>
      <w:r w:rsidR="00D66C6C">
        <w:t xml:space="preserve"> J (2017)</w:t>
      </w:r>
      <w:r w:rsidRPr="00D60945">
        <w:t xml:space="preserve"> Laboratory assessment of </w:t>
      </w:r>
      <w:r w:rsidR="00D66C6C">
        <w:t>p</w:t>
      </w:r>
      <w:r w:rsidRPr="00D60945">
        <w:t xml:space="preserve">otato resistance to </w:t>
      </w:r>
      <w:r w:rsidR="00D66C6C" w:rsidRPr="00D66C6C">
        <w:rPr>
          <w:i/>
          <w:iCs/>
        </w:rPr>
        <w:t>P</w:t>
      </w:r>
      <w:r w:rsidRPr="00D66C6C">
        <w:rPr>
          <w:i/>
          <w:iCs/>
        </w:rPr>
        <w:t>hytophthora infestans</w:t>
      </w:r>
      <w:r w:rsidR="00D66C6C">
        <w:t>.</w:t>
      </w:r>
      <w:r w:rsidRPr="00D60945">
        <w:t xml:space="preserve"> Plant Breed Seed Sc</w:t>
      </w:r>
      <w:r w:rsidR="00D66C6C">
        <w:t>i</w:t>
      </w:r>
      <w:r w:rsidRPr="00D60945">
        <w:t xml:space="preserve"> 76</w:t>
      </w:r>
      <w:r w:rsidR="00D66C6C">
        <w:t>:</w:t>
      </w:r>
      <w:r w:rsidRPr="00D60945">
        <w:t>17–23</w:t>
      </w:r>
    </w:p>
    <w:p w14:paraId="2B89FAB2" w14:textId="720C0AD3" w:rsidR="001E35B6" w:rsidRPr="00D60945" w:rsidRDefault="001E35B6" w:rsidP="001E35B6">
      <w:pPr>
        <w:pStyle w:val="EndNoteBibliography"/>
        <w:spacing w:after="0" w:line="480" w:lineRule="auto"/>
        <w:ind w:left="720" w:hanging="720"/>
        <w:contextualSpacing/>
        <w:jc w:val="left"/>
      </w:pPr>
      <w:r w:rsidRPr="00D60945">
        <w:t>Cantos</w:t>
      </w:r>
      <w:r w:rsidR="00FD5F6B">
        <w:t xml:space="preserve"> E</w:t>
      </w:r>
      <w:r w:rsidRPr="00D60945">
        <w:t>, Tudela</w:t>
      </w:r>
      <w:r w:rsidR="00FD5F6B">
        <w:t xml:space="preserve"> JA</w:t>
      </w:r>
      <w:r w:rsidRPr="00D60945">
        <w:t>, Gil</w:t>
      </w:r>
      <w:r w:rsidR="00FD5F6B">
        <w:t xml:space="preserve"> MI</w:t>
      </w:r>
      <w:r w:rsidRPr="00D60945">
        <w:t>, Espín</w:t>
      </w:r>
      <w:r w:rsidR="00FD5F6B">
        <w:t xml:space="preserve"> JC (2002)</w:t>
      </w:r>
      <w:r w:rsidRPr="00D60945">
        <w:t xml:space="preserve"> Phenolic compounds and related enzymes are not rate-limiting in browning development of fresh-cut potatoes</w:t>
      </w:r>
      <w:r w:rsidR="00FD5F6B">
        <w:t>.</w:t>
      </w:r>
      <w:r w:rsidRPr="00D60945">
        <w:t xml:space="preserve"> J Agric Food Chem 50</w:t>
      </w:r>
      <w:r w:rsidR="00FD5F6B">
        <w:t>:</w:t>
      </w:r>
      <w:r w:rsidRPr="00D60945">
        <w:t>3015–3023. https://doi.org/10.1021/jf0116350.</w:t>
      </w:r>
    </w:p>
    <w:p w14:paraId="67633A74" w14:textId="05E02C6F" w:rsidR="001E35B6" w:rsidRPr="00D60945" w:rsidRDefault="001E35B6" w:rsidP="001E35B6">
      <w:pPr>
        <w:pStyle w:val="EndNoteBibliography"/>
        <w:spacing w:after="0" w:line="480" w:lineRule="auto"/>
        <w:ind w:left="720" w:hanging="720"/>
        <w:contextualSpacing/>
        <w:jc w:val="left"/>
      </w:pPr>
      <w:r w:rsidRPr="00D60945">
        <w:t>Castelli</w:t>
      </w:r>
      <w:r w:rsidR="00FD5F6B">
        <w:t xml:space="preserve"> L</w:t>
      </w:r>
      <w:r w:rsidRPr="00D60945">
        <w:t>, Ramsay</w:t>
      </w:r>
      <w:r w:rsidR="00FD5F6B">
        <w:t xml:space="preserve"> G</w:t>
      </w:r>
      <w:r w:rsidRPr="00D60945">
        <w:t>, Bryan</w:t>
      </w:r>
      <w:r w:rsidR="00FD5F6B">
        <w:t xml:space="preserve"> G</w:t>
      </w:r>
      <w:r w:rsidRPr="00D60945">
        <w:t>, Neilson</w:t>
      </w:r>
      <w:r w:rsidR="00FD5F6B">
        <w:t xml:space="preserve"> SJ</w:t>
      </w:r>
      <w:r w:rsidRPr="00D60945">
        <w:t>, Phillips</w:t>
      </w:r>
      <w:r w:rsidR="00FD5F6B">
        <w:t xml:space="preserve"> MS (2003)</w:t>
      </w:r>
      <w:r w:rsidRPr="00D60945">
        <w:t xml:space="preserve"> New sources of resistance to the potato cyst nematodes </w:t>
      </w:r>
      <w:r w:rsidRPr="0098590E">
        <w:rPr>
          <w:i/>
          <w:iCs/>
        </w:rPr>
        <w:t>Globodera pallida</w:t>
      </w:r>
      <w:r w:rsidRPr="00D60945">
        <w:t xml:space="preserve"> and </w:t>
      </w:r>
      <w:r w:rsidRPr="0098590E">
        <w:rPr>
          <w:i/>
          <w:iCs/>
        </w:rPr>
        <w:t>G. rostochiensis</w:t>
      </w:r>
      <w:r w:rsidRPr="00D60945">
        <w:t xml:space="preserve"> in the Commonwealth Potato collection</w:t>
      </w:r>
      <w:r w:rsidR="00FD5F6B">
        <w:t>.</w:t>
      </w:r>
      <w:r w:rsidRPr="00D60945">
        <w:t xml:space="preserve"> Euphytica 129</w:t>
      </w:r>
      <w:r w:rsidR="00FD5F6B">
        <w:t>:</w:t>
      </w:r>
      <w:r w:rsidRPr="00D60945">
        <w:t>377–386. https://doi.org/10.1023/a:1022264111096.</w:t>
      </w:r>
    </w:p>
    <w:p w14:paraId="64C67265" w14:textId="51B2A2A5" w:rsidR="001E35B6" w:rsidRDefault="001E35B6" w:rsidP="001E35B6">
      <w:pPr>
        <w:pStyle w:val="EndNoteBibliography"/>
        <w:spacing w:after="0" w:line="480" w:lineRule="auto"/>
        <w:ind w:left="720" w:hanging="720"/>
        <w:contextualSpacing/>
        <w:jc w:val="left"/>
      </w:pPr>
      <w:r w:rsidRPr="00D60945">
        <w:t>Chandrasekara</w:t>
      </w:r>
      <w:r w:rsidR="00FD5F6B">
        <w:t xml:space="preserve"> A</w:t>
      </w:r>
      <w:r w:rsidRPr="00D60945">
        <w:t>, Kumar</w:t>
      </w:r>
      <w:r w:rsidR="00FD5F6B">
        <w:t xml:space="preserve"> TJ (2016)</w:t>
      </w:r>
      <w:r w:rsidRPr="00D60945">
        <w:t xml:space="preserve"> Roots and tuber crops as functional foods: a review on phytochemical constituents and their potential health benefits</w:t>
      </w:r>
      <w:r w:rsidR="00FD5F6B">
        <w:t>.</w:t>
      </w:r>
      <w:r w:rsidRPr="00D60945">
        <w:t xml:space="preserve"> Int J Food Sci 2016</w:t>
      </w:r>
      <w:r w:rsidR="00FD5F6B">
        <w:t>:</w:t>
      </w:r>
      <w:r w:rsidRPr="00D60945">
        <w:t xml:space="preserve">3631647. </w:t>
      </w:r>
      <w:hyperlink r:id="rId12" w:history="1">
        <w:r w:rsidRPr="00D4377A">
          <w:rPr>
            <w:rStyle w:val="Hipercze"/>
          </w:rPr>
          <w:t>https://doi.org/10.1155/2016/3631647</w:t>
        </w:r>
      </w:hyperlink>
      <w:r w:rsidRPr="00D60945">
        <w:t>.</w:t>
      </w:r>
    </w:p>
    <w:p w14:paraId="2C1F6901" w14:textId="0063018E" w:rsidR="001E35B6" w:rsidRPr="00D60945" w:rsidRDefault="001E35B6" w:rsidP="001E35B6">
      <w:pPr>
        <w:pStyle w:val="EndNoteBibliography"/>
        <w:spacing w:after="0" w:line="480" w:lineRule="auto"/>
        <w:ind w:left="720" w:hanging="720"/>
        <w:contextualSpacing/>
        <w:jc w:val="left"/>
      </w:pPr>
      <w:r w:rsidRPr="00D60945">
        <w:t>Cooke</w:t>
      </w:r>
      <w:r w:rsidR="004C584F">
        <w:t xml:space="preserve"> DEL</w:t>
      </w:r>
      <w:r w:rsidRPr="00D60945">
        <w:t>, Cano</w:t>
      </w:r>
      <w:r w:rsidR="004C584F">
        <w:t xml:space="preserve"> LM</w:t>
      </w:r>
      <w:r w:rsidRPr="00D60945">
        <w:t>, Raffaele</w:t>
      </w:r>
      <w:r w:rsidR="004C584F">
        <w:t xml:space="preserve"> S</w:t>
      </w:r>
      <w:r w:rsidRPr="00D60945">
        <w:t>, Bain</w:t>
      </w:r>
      <w:r w:rsidR="004C584F">
        <w:t xml:space="preserve"> RA</w:t>
      </w:r>
      <w:r w:rsidRPr="00D60945">
        <w:t>, Cooke</w:t>
      </w:r>
      <w:r w:rsidR="004C584F">
        <w:t xml:space="preserve"> LR</w:t>
      </w:r>
      <w:r w:rsidRPr="00D60945">
        <w:t>, Etherington</w:t>
      </w:r>
      <w:r w:rsidR="004C584F">
        <w:t xml:space="preserve"> GJ</w:t>
      </w:r>
      <w:r w:rsidRPr="00D60945">
        <w:t>, Deahl</w:t>
      </w:r>
      <w:r w:rsidR="004C584F">
        <w:t xml:space="preserve"> KL</w:t>
      </w:r>
      <w:r w:rsidRPr="00D60945">
        <w:t>, Farrer</w:t>
      </w:r>
      <w:r w:rsidR="004C584F">
        <w:t xml:space="preserve"> RA</w:t>
      </w:r>
      <w:r w:rsidRPr="00D60945">
        <w:t>, Gilroy</w:t>
      </w:r>
      <w:r w:rsidR="004C584F">
        <w:t xml:space="preserve"> EM</w:t>
      </w:r>
      <w:r w:rsidRPr="00D60945">
        <w:t>, Goss</w:t>
      </w:r>
      <w:r w:rsidR="004C584F">
        <w:t xml:space="preserve"> EM</w:t>
      </w:r>
      <w:r w:rsidRPr="00D60945">
        <w:t>, Grünwald</w:t>
      </w:r>
      <w:r w:rsidR="004C584F">
        <w:t xml:space="preserve"> NJ</w:t>
      </w:r>
      <w:r w:rsidRPr="00D60945">
        <w:t>, Hein</w:t>
      </w:r>
      <w:r w:rsidR="004C584F">
        <w:t xml:space="preserve"> I</w:t>
      </w:r>
      <w:r w:rsidRPr="00D60945">
        <w:t>, MacLean</w:t>
      </w:r>
      <w:r w:rsidR="004C584F">
        <w:t xml:space="preserve"> D</w:t>
      </w:r>
      <w:r w:rsidRPr="00D60945">
        <w:t>, McNicol</w:t>
      </w:r>
      <w:r w:rsidR="004C584F">
        <w:t xml:space="preserve"> JW</w:t>
      </w:r>
      <w:r w:rsidRPr="00D60945">
        <w:t>, Randall</w:t>
      </w:r>
      <w:r w:rsidR="004C584F">
        <w:t xml:space="preserve"> E</w:t>
      </w:r>
      <w:r w:rsidRPr="00D60945">
        <w:t>, Oliva</w:t>
      </w:r>
      <w:r w:rsidR="004C584F">
        <w:t xml:space="preserve"> RF</w:t>
      </w:r>
      <w:r w:rsidRPr="00D60945">
        <w:t>, Pel</w:t>
      </w:r>
      <w:r w:rsidR="004C584F">
        <w:t xml:space="preserve"> MA</w:t>
      </w:r>
      <w:r w:rsidRPr="00D60945">
        <w:t>, Shaw</w:t>
      </w:r>
      <w:r w:rsidR="004C584F">
        <w:t xml:space="preserve"> DS</w:t>
      </w:r>
      <w:r w:rsidRPr="00D60945">
        <w:t>, Squires</w:t>
      </w:r>
      <w:r w:rsidR="004C584F">
        <w:t xml:space="preserve"> JN</w:t>
      </w:r>
      <w:r w:rsidRPr="00D60945">
        <w:t>, Taylor</w:t>
      </w:r>
      <w:r w:rsidR="004C584F">
        <w:t xml:space="preserve"> MC</w:t>
      </w:r>
      <w:r w:rsidRPr="00D60945">
        <w:t>, Vleeshouwers</w:t>
      </w:r>
      <w:r w:rsidR="004C584F">
        <w:t xml:space="preserve"> VGAA</w:t>
      </w:r>
      <w:r w:rsidRPr="00D60945">
        <w:t>, Birch</w:t>
      </w:r>
      <w:r w:rsidR="004C584F">
        <w:t xml:space="preserve"> PRJ</w:t>
      </w:r>
      <w:r w:rsidRPr="00D60945">
        <w:t>, Lees</w:t>
      </w:r>
      <w:r w:rsidR="004C584F">
        <w:t xml:space="preserve"> AK</w:t>
      </w:r>
      <w:r w:rsidRPr="00D60945">
        <w:t>, Kamoun</w:t>
      </w:r>
      <w:r w:rsidR="004C584F">
        <w:t xml:space="preserve"> S (2012)</w:t>
      </w:r>
      <w:r w:rsidRPr="00D60945">
        <w:t xml:space="preserve"> Genome analyses of an aggressive and invasive lineage of the Irish potato famine pathogen</w:t>
      </w:r>
      <w:r w:rsidR="004C584F">
        <w:t>.</w:t>
      </w:r>
      <w:r w:rsidRPr="00D60945">
        <w:t xml:space="preserve"> PLoS Pathog 8</w:t>
      </w:r>
      <w:r w:rsidR="004C584F">
        <w:t>:</w:t>
      </w:r>
      <w:r w:rsidRPr="00D60945">
        <w:t>e1002940. https://doi.org/10.1371/journal.ppat.1002940.</w:t>
      </w:r>
    </w:p>
    <w:p w14:paraId="4C0C1CCF" w14:textId="36A44DB5" w:rsidR="001E35B6" w:rsidRDefault="001E35B6" w:rsidP="001E35B6">
      <w:pPr>
        <w:pStyle w:val="EndNoteBibliography"/>
        <w:spacing w:after="0" w:line="480" w:lineRule="auto"/>
        <w:ind w:left="720" w:hanging="720"/>
        <w:contextualSpacing/>
        <w:jc w:val="left"/>
      </w:pPr>
      <w:r w:rsidRPr="00D60945">
        <w:lastRenderedPageBreak/>
        <w:t>Culley</w:t>
      </w:r>
      <w:r w:rsidR="007A443B">
        <w:t xml:space="preserve"> DE</w:t>
      </w:r>
      <w:r w:rsidRPr="00D60945">
        <w:t>, Dean</w:t>
      </w:r>
      <w:r w:rsidR="007A443B">
        <w:t xml:space="preserve"> BB</w:t>
      </w:r>
      <w:r w:rsidRPr="00D60945">
        <w:t>, Brown</w:t>
      </w:r>
      <w:r w:rsidR="007A443B">
        <w:t xml:space="preserve"> CR (2002)</w:t>
      </w:r>
      <w:r w:rsidRPr="00D60945">
        <w:t xml:space="preserve"> Introgression of the low browning trait from the wild Mexican species </w:t>
      </w:r>
      <w:r w:rsidRPr="009D27D4">
        <w:rPr>
          <w:i/>
          <w:iCs/>
        </w:rPr>
        <w:t>Solanum hjertingii</w:t>
      </w:r>
      <w:r w:rsidRPr="00D60945">
        <w:t xml:space="preserve"> into cultivated potato (</w:t>
      </w:r>
      <w:r w:rsidRPr="009D27D4">
        <w:rPr>
          <w:i/>
          <w:iCs/>
        </w:rPr>
        <w:t>S. tuberosum</w:t>
      </w:r>
      <w:r w:rsidRPr="00D60945">
        <w:t xml:space="preserve"> L.)</w:t>
      </w:r>
      <w:r w:rsidR="007A443B">
        <w:t>.</w:t>
      </w:r>
      <w:r w:rsidRPr="00D60945">
        <w:t xml:space="preserve"> Euphytica 125</w:t>
      </w:r>
      <w:r w:rsidR="007A443B">
        <w:t>:</w:t>
      </w:r>
      <w:r w:rsidRPr="00D60945">
        <w:t xml:space="preserve">293–303. </w:t>
      </w:r>
      <w:hyperlink r:id="rId13" w:history="1">
        <w:r w:rsidRPr="00D4377A">
          <w:rPr>
            <w:rStyle w:val="Hipercze"/>
          </w:rPr>
          <w:t>https://doi.org/10.1023/a:1016099923261</w:t>
        </w:r>
      </w:hyperlink>
      <w:r w:rsidRPr="00D60945">
        <w:t>.</w:t>
      </w:r>
    </w:p>
    <w:p w14:paraId="07BA1C0D" w14:textId="3A337249" w:rsidR="001E35B6" w:rsidRPr="00D60945" w:rsidRDefault="001E35B6" w:rsidP="001E35B6">
      <w:pPr>
        <w:pStyle w:val="EndNoteBibliography"/>
        <w:spacing w:after="0" w:line="480" w:lineRule="auto"/>
        <w:ind w:left="720" w:hanging="720"/>
        <w:contextualSpacing/>
        <w:jc w:val="left"/>
      </w:pPr>
      <w:r w:rsidRPr="00D60945">
        <w:t>Daniels-Lake</w:t>
      </w:r>
      <w:r w:rsidR="004C23DC">
        <w:t xml:space="preserve"> BJ</w:t>
      </w:r>
      <w:r w:rsidRPr="00D60945">
        <w:t>, Prange</w:t>
      </w:r>
      <w:r w:rsidR="004C23DC">
        <w:t xml:space="preserve"> RK</w:t>
      </w:r>
      <w:r w:rsidRPr="00D60945">
        <w:t xml:space="preserve"> </w:t>
      </w:r>
      <w:r w:rsidR="004C23DC">
        <w:t xml:space="preserve">(2007) </w:t>
      </w:r>
      <w:r w:rsidRPr="00D60945">
        <w:t xml:space="preserve">The </w:t>
      </w:r>
      <w:r w:rsidR="00EF663D">
        <w:t>c</w:t>
      </w:r>
      <w:r w:rsidRPr="00D60945">
        <w:t xml:space="preserve">anon of </w:t>
      </w:r>
      <w:r w:rsidR="00EF663D">
        <w:t>p</w:t>
      </w:r>
      <w:r w:rsidRPr="00D60945">
        <w:t>otato science: 41. Sprouting</w:t>
      </w:r>
      <w:r w:rsidR="004C23DC">
        <w:t>.</w:t>
      </w:r>
      <w:r w:rsidRPr="00D60945">
        <w:t xml:space="preserve"> Potato Res 50</w:t>
      </w:r>
      <w:r w:rsidR="004C23DC">
        <w:t>:</w:t>
      </w:r>
      <w:r w:rsidRPr="00D60945">
        <w:t>379–382. https://doi.org/10.1007/s11540-008-9065-6.</w:t>
      </w:r>
    </w:p>
    <w:p w14:paraId="09D2D2F4" w14:textId="12506050" w:rsidR="001E35B6" w:rsidRPr="00D60945" w:rsidRDefault="001E35B6" w:rsidP="001E35B6">
      <w:pPr>
        <w:pStyle w:val="EndNoteBibliography"/>
        <w:spacing w:after="0" w:line="480" w:lineRule="auto"/>
        <w:ind w:left="720" w:hanging="720"/>
        <w:contextualSpacing/>
        <w:jc w:val="left"/>
      </w:pPr>
      <w:r w:rsidRPr="00D60945">
        <w:t>Dey</w:t>
      </w:r>
      <w:r w:rsidR="00F970AB">
        <w:t xml:space="preserve"> T</w:t>
      </w:r>
      <w:r w:rsidRPr="00D60945">
        <w:t>, Saville</w:t>
      </w:r>
      <w:r w:rsidR="00F970AB">
        <w:t xml:space="preserve"> A</w:t>
      </w:r>
      <w:r w:rsidRPr="00D60945">
        <w:t>, Myers</w:t>
      </w:r>
      <w:r w:rsidR="00F970AB">
        <w:t xml:space="preserve"> K</w:t>
      </w:r>
      <w:r w:rsidRPr="00D60945">
        <w:t>, Tewari</w:t>
      </w:r>
      <w:r w:rsidR="00F970AB">
        <w:t xml:space="preserve"> S</w:t>
      </w:r>
      <w:r w:rsidRPr="00D60945">
        <w:t>, Cooke</w:t>
      </w:r>
      <w:r w:rsidR="00F970AB">
        <w:t xml:space="preserve"> DEL</w:t>
      </w:r>
      <w:r w:rsidRPr="00D60945">
        <w:t>, Tripathy</w:t>
      </w:r>
      <w:r w:rsidR="00F970AB">
        <w:t xml:space="preserve"> S</w:t>
      </w:r>
      <w:r w:rsidRPr="00D60945">
        <w:t>, Fry</w:t>
      </w:r>
      <w:r w:rsidR="00F970AB">
        <w:t xml:space="preserve"> WE</w:t>
      </w:r>
      <w:r w:rsidRPr="00D60945">
        <w:t>, Ristaino</w:t>
      </w:r>
      <w:r w:rsidR="00F970AB">
        <w:t xml:space="preserve"> JB</w:t>
      </w:r>
      <w:r w:rsidRPr="00D60945">
        <w:t>, Roy</w:t>
      </w:r>
      <w:r w:rsidR="00F970AB">
        <w:t xml:space="preserve"> SG</w:t>
      </w:r>
      <w:r w:rsidRPr="00D60945">
        <w:t xml:space="preserve"> </w:t>
      </w:r>
      <w:r w:rsidR="00F970AB">
        <w:t xml:space="preserve">(2018) </w:t>
      </w:r>
      <w:r w:rsidRPr="00D60945">
        <w:t xml:space="preserve">Large sub-clonal variation in </w:t>
      </w:r>
      <w:r w:rsidRPr="00EF663D">
        <w:rPr>
          <w:i/>
          <w:iCs/>
        </w:rPr>
        <w:t>Phytophthora infestans</w:t>
      </w:r>
      <w:r w:rsidRPr="00D60945">
        <w:t xml:space="preserve"> from recent severe late blight epidemics in India</w:t>
      </w:r>
      <w:r w:rsidR="00F970AB">
        <w:t>.</w:t>
      </w:r>
      <w:r w:rsidRPr="00D60945">
        <w:t xml:space="preserve"> Sci Rep 8</w:t>
      </w:r>
      <w:r w:rsidR="00F970AB">
        <w:t>:</w:t>
      </w:r>
      <w:r w:rsidRPr="00D60945">
        <w:t>4429. https://doi.org/10.1038/s41598-018-22192-1.</w:t>
      </w:r>
    </w:p>
    <w:p w14:paraId="77F37EE7" w14:textId="0B49E98A" w:rsidR="001E35B6" w:rsidRDefault="001E35B6" w:rsidP="001E35B6">
      <w:pPr>
        <w:pStyle w:val="EndNoteBibliography"/>
        <w:spacing w:after="0" w:line="480" w:lineRule="auto"/>
        <w:ind w:left="720" w:hanging="720"/>
        <w:contextualSpacing/>
        <w:jc w:val="left"/>
      </w:pPr>
      <w:r w:rsidRPr="00D60945">
        <w:t>Elnahal</w:t>
      </w:r>
      <w:r w:rsidR="00F970AB">
        <w:t xml:space="preserve"> ASM</w:t>
      </w:r>
      <w:r w:rsidRPr="00D60945">
        <w:t>, Li</w:t>
      </w:r>
      <w:r w:rsidR="00F970AB">
        <w:t xml:space="preserve"> J</w:t>
      </w:r>
      <w:r w:rsidRPr="00D60945">
        <w:t>, Wang</w:t>
      </w:r>
      <w:r w:rsidR="00F970AB">
        <w:t xml:space="preserve"> X</w:t>
      </w:r>
      <w:r w:rsidRPr="00D60945">
        <w:t>, Zhou</w:t>
      </w:r>
      <w:r w:rsidR="00F970AB">
        <w:t xml:space="preserve"> C</w:t>
      </w:r>
      <w:r w:rsidRPr="00D60945">
        <w:t>, Wen</w:t>
      </w:r>
      <w:r w:rsidR="00F970AB">
        <w:t xml:space="preserve"> G</w:t>
      </w:r>
      <w:r w:rsidRPr="00D60945">
        <w:t>, Wang</w:t>
      </w:r>
      <w:r w:rsidR="00F970AB">
        <w:t xml:space="preserve"> J</w:t>
      </w:r>
      <w:r w:rsidRPr="00D60945">
        <w:t>, Lindqvist-Kreuze</w:t>
      </w:r>
      <w:r w:rsidR="00F970AB">
        <w:t xml:space="preserve"> H</w:t>
      </w:r>
      <w:r w:rsidRPr="00D60945">
        <w:t>, Meng</w:t>
      </w:r>
      <w:r w:rsidR="00F970AB">
        <w:t xml:space="preserve"> Y</w:t>
      </w:r>
      <w:r w:rsidRPr="00D60945">
        <w:t>, Shan</w:t>
      </w:r>
      <w:r w:rsidR="00F970AB">
        <w:t xml:space="preserve"> W</w:t>
      </w:r>
      <w:r w:rsidRPr="00D60945">
        <w:t xml:space="preserve"> </w:t>
      </w:r>
      <w:r w:rsidR="00F970AB">
        <w:t xml:space="preserve">(2020) </w:t>
      </w:r>
      <w:r w:rsidRPr="00D60945">
        <w:t xml:space="preserve">Identification of natural resistance mediated by recognition of </w:t>
      </w:r>
      <w:r w:rsidR="00F970AB" w:rsidRPr="00EF663D">
        <w:rPr>
          <w:i/>
          <w:iCs/>
        </w:rPr>
        <w:t>P</w:t>
      </w:r>
      <w:r w:rsidRPr="00EF663D">
        <w:rPr>
          <w:i/>
          <w:iCs/>
        </w:rPr>
        <w:t>hytophthora infestans</w:t>
      </w:r>
      <w:r w:rsidRPr="00D60945">
        <w:t xml:space="preserve"> effector gene </w:t>
      </w:r>
      <w:r w:rsidRPr="00EF663D">
        <w:rPr>
          <w:i/>
          <w:iCs/>
        </w:rPr>
        <w:t>Avr3a</w:t>
      </w:r>
      <w:r w:rsidR="00ED47C1">
        <w:t xml:space="preserve"> </w:t>
      </w:r>
      <w:r w:rsidRPr="00D60945">
        <w:t xml:space="preserve">(EM) in </w:t>
      </w:r>
      <w:r w:rsidR="00EF663D">
        <w:t>p</w:t>
      </w:r>
      <w:r w:rsidRPr="00D60945">
        <w:t>otato</w:t>
      </w:r>
      <w:r w:rsidR="00F970AB">
        <w:t>.</w:t>
      </w:r>
      <w:r w:rsidRPr="00D60945">
        <w:t xml:space="preserve"> Front Plant Sci 11</w:t>
      </w:r>
      <w:r w:rsidR="00F970AB">
        <w:t>:</w:t>
      </w:r>
      <w:r w:rsidRPr="00D60945">
        <w:t xml:space="preserve">919. </w:t>
      </w:r>
      <w:hyperlink r:id="rId14" w:history="1">
        <w:r w:rsidRPr="00D4377A">
          <w:rPr>
            <w:rStyle w:val="Hipercze"/>
          </w:rPr>
          <w:t>https://doi.org/10.3389/fpls.2020.00919</w:t>
        </w:r>
      </w:hyperlink>
      <w:r w:rsidRPr="00D60945">
        <w:t>.</w:t>
      </w:r>
    </w:p>
    <w:p w14:paraId="535860D3" w14:textId="77777777" w:rsidR="001E35B6" w:rsidRPr="00D60945" w:rsidRDefault="001E35B6" w:rsidP="001E35B6">
      <w:pPr>
        <w:pStyle w:val="EndNoteBibliography"/>
        <w:spacing w:after="0" w:line="480" w:lineRule="auto"/>
        <w:ind w:left="720" w:hanging="720"/>
        <w:contextualSpacing/>
        <w:jc w:val="left"/>
      </w:pPr>
      <w:r w:rsidRPr="00D60945">
        <w:t>FAOSTAT. Food and agricultural organization of the United Nations statistical database</w:t>
      </w:r>
      <w:r>
        <w:t>.</w:t>
      </w:r>
      <w:r w:rsidRPr="00D60945">
        <w:t xml:space="preserve"> http://faostat.fao.org.</w:t>
      </w:r>
      <w:r>
        <w:t xml:space="preserve"> (accessed 24 February 2021).</w:t>
      </w:r>
    </w:p>
    <w:p w14:paraId="008750B4" w14:textId="66C6A353" w:rsidR="001E35B6" w:rsidRPr="00D60945" w:rsidRDefault="001E35B6" w:rsidP="001E35B6">
      <w:pPr>
        <w:pStyle w:val="EndNoteBibliography"/>
        <w:spacing w:after="0" w:line="480" w:lineRule="auto"/>
        <w:ind w:left="720" w:hanging="720"/>
        <w:contextualSpacing/>
        <w:jc w:val="left"/>
      </w:pPr>
      <w:r w:rsidRPr="00D60945">
        <w:t>Freyre</w:t>
      </w:r>
      <w:r w:rsidR="009E008C">
        <w:t xml:space="preserve"> R</w:t>
      </w:r>
      <w:r w:rsidRPr="00D60945">
        <w:t>, Warnke</w:t>
      </w:r>
      <w:r w:rsidR="009E008C">
        <w:t xml:space="preserve"> S</w:t>
      </w:r>
      <w:r w:rsidRPr="00D60945">
        <w:t>, Sosinski</w:t>
      </w:r>
      <w:r w:rsidR="009E008C">
        <w:t xml:space="preserve"> B</w:t>
      </w:r>
      <w:r w:rsidRPr="00D60945">
        <w:t>, Douches</w:t>
      </w:r>
      <w:r w:rsidR="00034EF9">
        <w:t xml:space="preserve"> DS (1994)</w:t>
      </w:r>
      <w:r w:rsidRPr="00D60945">
        <w:t xml:space="preserve"> Quantitative trait locus analysis of tuber dormancy in diploid potato (</w:t>
      </w:r>
      <w:r w:rsidRPr="00A24EC9">
        <w:rPr>
          <w:i/>
          <w:iCs/>
        </w:rPr>
        <w:t>Solanum</w:t>
      </w:r>
      <w:r w:rsidRPr="00D60945">
        <w:t xml:space="preserve"> spp.)</w:t>
      </w:r>
      <w:r w:rsidR="00034EF9">
        <w:t>.</w:t>
      </w:r>
      <w:r w:rsidRPr="00D60945">
        <w:t xml:space="preserve"> Theor Appl Genet 89</w:t>
      </w:r>
      <w:r w:rsidR="00034EF9">
        <w:t>:</w:t>
      </w:r>
      <w:r w:rsidRPr="00D60945">
        <w:t>474–480. https://doi.org/10.1007/bf00225383.</w:t>
      </w:r>
    </w:p>
    <w:p w14:paraId="622FB8E5" w14:textId="39533EF5" w:rsidR="001E35B6" w:rsidRPr="00D60945" w:rsidRDefault="001E35B6" w:rsidP="001E35B6">
      <w:pPr>
        <w:pStyle w:val="EndNoteBibliography"/>
        <w:spacing w:after="0" w:line="480" w:lineRule="auto"/>
        <w:ind w:left="720" w:hanging="720"/>
        <w:contextualSpacing/>
        <w:jc w:val="left"/>
      </w:pPr>
      <w:r w:rsidRPr="00D60945">
        <w:t>Friedman</w:t>
      </w:r>
      <w:r w:rsidR="00034EF9">
        <w:t xml:space="preserve"> M (1997) </w:t>
      </w:r>
      <w:r w:rsidRPr="00D60945">
        <w:t>Chemistry, biochemistry, and dietary role of potato polyphenols. A review</w:t>
      </w:r>
      <w:r w:rsidR="00034EF9">
        <w:t>.</w:t>
      </w:r>
      <w:r w:rsidRPr="00D60945">
        <w:t xml:space="preserve"> J Agric Food Chem 45</w:t>
      </w:r>
      <w:r w:rsidR="00034EF9">
        <w:t>:</w:t>
      </w:r>
      <w:r w:rsidRPr="00D60945">
        <w:t>1523–1540. https://doi.org/10.1021/jf960900s.</w:t>
      </w:r>
    </w:p>
    <w:p w14:paraId="5BD5092D" w14:textId="604F7E95" w:rsidR="001E35B6" w:rsidRPr="00D60945" w:rsidRDefault="001E35B6" w:rsidP="001E35B6">
      <w:pPr>
        <w:pStyle w:val="EndNoteBibliography"/>
        <w:spacing w:after="0" w:line="480" w:lineRule="auto"/>
        <w:ind w:left="720" w:hanging="720"/>
        <w:contextualSpacing/>
        <w:jc w:val="left"/>
      </w:pPr>
      <w:r w:rsidRPr="00D60945">
        <w:t>Göre</w:t>
      </w:r>
      <w:r w:rsidR="004812E4">
        <w:t xml:space="preserve"> ME</w:t>
      </w:r>
      <w:r w:rsidRPr="00D60945">
        <w:t>, Altın</w:t>
      </w:r>
      <w:r w:rsidR="004812E4">
        <w:t xml:space="preserve"> N</w:t>
      </w:r>
      <w:r w:rsidRPr="00D60945">
        <w:t>, Myers</w:t>
      </w:r>
      <w:r w:rsidR="004812E4">
        <w:t xml:space="preserve"> K</w:t>
      </w:r>
      <w:r w:rsidRPr="00D60945">
        <w:t>, Cooke</w:t>
      </w:r>
      <w:r w:rsidR="004812E4">
        <w:t xml:space="preserve"> DEL</w:t>
      </w:r>
      <w:r w:rsidRPr="00D60945">
        <w:t>, Fry</w:t>
      </w:r>
      <w:r w:rsidR="004812E4">
        <w:t xml:space="preserve"> WE</w:t>
      </w:r>
      <w:r w:rsidRPr="00D60945">
        <w:t>, Özer</w:t>
      </w:r>
      <w:r w:rsidR="004812E4">
        <w:t xml:space="preserve"> G (2021)</w:t>
      </w:r>
      <w:r w:rsidRPr="00D60945">
        <w:t xml:space="preserve"> Population structure of </w:t>
      </w:r>
      <w:r w:rsidRPr="00A24EC9">
        <w:rPr>
          <w:i/>
          <w:iCs/>
        </w:rPr>
        <w:t>Phytophthora infestans</w:t>
      </w:r>
      <w:r w:rsidRPr="00D60945">
        <w:t xml:space="preserve"> in Turkey reveals expansion and spread of dominant clonal lineages and virulence</w:t>
      </w:r>
      <w:r w:rsidR="004812E4">
        <w:t>.</w:t>
      </w:r>
      <w:r w:rsidRPr="00D60945">
        <w:t xml:space="preserve"> Plant Pathol 70</w:t>
      </w:r>
      <w:r w:rsidR="004812E4">
        <w:t>:</w:t>
      </w:r>
      <w:r w:rsidRPr="00D60945">
        <w:t>898–911. https://doi.org/10.1111/ppa.13340.</w:t>
      </w:r>
    </w:p>
    <w:p w14:paraId="16CDDC71" w14:textId="4F4A4891" w:rsidR="001E35B6" w:rsidRDefault="001E35B6" w:rsidP="001E35B6">
      <w:pPr>
        <w:pStyle w:val="EndNoteBibliography"/>
        <w:spacing w:after="0" w:line="480" w:lineRule="auto"/>
        <w:ind w:left="720" w:hanging="720"/>
        <w:contextualSpacing/>
        <w:jc w:val="left"/>
      </w:pPr>
      <w:r w:rsidRPr="00D60945">
        <w:lastRenderedPageBreak/>
        <w:t>Hara-Skrzypiec</w:t>
      </w:r>
      <w:r w:rsidR="00611D7B">
        <w:t xml:space="preserve"> A (2017)</w:t>
      </w:r>
      <w:r w:rsidRPr="00D60945">
        <w:t xml:space="preserve"> Evaluation of tendency to blackspot bruising and enzymatic discoloration of potato tubers</w:t>
      </w:r>
      <w:r w:rsidR="00611D7B">
        <w:t>.</w:t>
      </w:r>
      <w:r w:rsidRPr="00D60945">
        <w:t xml:space="preserve"> Plant Breed Seed Sci 75</w:t>
      </w:r>
      <w:r w:rsidR="00611D7B">
        <w:t>:</w:t>
      </w:r>
      <w:r w:rsidRPr="00D60945">
        <w:t xml:space="preserve">5–10. </w:t>
      </w:r>
      <w:hyperlink r:id="rId15" w:history="1">
        <w:r w:rsidRPr="00D4377A">
          <w:rPr>
            <w:rStyle w:val="Hipercze"/>
          </w:rPr>
          <w:t>https://doi.org/10.1515/plass-2017-0002</w:t>
        </w:r>
      </w:hyperlink>
      <w:r w:rsidRPr="00D60945">
        <w:t>.</w:t>
      </w:r>
    </w:p>
    <w:p w14:paraId="728E8D66" w14:textId="4306C050" w:rsidR="001E35B6" w:rsidRDefault="001E35B6" w:rsidP="001E35B6">
      <w:pPr>
        <w:pStyle w:val="EndNoteBibliography"/>
        <w:spacing w:after="0" w:line="480" w:lineRule="auto"/>
        <w:ind w:left="720" w:hanging="720"/>
        <w:contextualSpacing/>
        <w:jc w:val="left"/>
      </w:pPr>
      <w:r w:rsidRPr="00D60945">
        <w:t>Hara-Skrzypiec</w:t>
      </w:r>
      <w:r w:rsidR="00EF2C75">
        <w:t xml:space="preserve"> A</w:t>
      </w:r>
      <w:r w:rsidRPr="00D60945">
        <w:t>, Śliwka</w:t>
      </w:r>
      <w:r w:rsidR="00EF2C75">
        <w:t xml:space="preserve"> J</w:t>
      </w:r>
      <w:r w:rsidRPr="00D60945">
        <w:t>, Jakuczun</w:t>
      </w:r>
      <w:r w:rsidR="00EF2C75">
        <w:t xml:space="preserve"> H</w:t>
      </w:r>
      <w:r w:rsidRPr="00D60945">
        <w:t>, Zimnoch-Guzowska</w:t>
      </w:r>
      <w:r w:rsidR="00EF2C75">
        <w:t xml:space="preserve"> E (2018)</w:t>
      </w:r>
      <w:r w:rsidRPr="00D60945">
        <w:t xml:space="preserve"> Quantitative trait loci for tuber blackspot bruise and enzymatic discoloration susceptibility in diploid potato</w:t>
      </w:r>
      <w:r w:rsidR="00D54536">
        <w:t>.</w:t>
      </w:r>
      <w:r w:rsidRPr="00D60945">
        <w:t xml:space="preserve"> Mol Genet Genom 293</w:t>
      </w:r>
      <w:r w:rsidR="00D54536">
        <w:t>:</w:t>
      </w:r>
      <w:r w:rsidRPr="00D60945">
        <w:t xml:space="preserve">331–342. </w:t>
      </w:r>
      <w:hyperlink r:id="rId16" w:history="1">
        <w:r w:rsidRPr="00D4377A">
          <w:rPr>
            <w:rStyle w:val="Hipercze"/>
          </w:rPr>
          <w:t>https://doi.org/10.1007/s00438-017-1387-0</w:t>
        </w:r>
      </w:hyperlink>
      <w:r w:rsidRPr="00D60945">
        <w:t>.</w:t>
      </w:r>
    </w:p>
    <w:p w14:paraId="61D384A7" w14:textId="0390ECE6" w:rsidR="001E35B6" w:rsidRPr="00D60945" w:rsidRDefault="001E35B6" w:rsidP="001E35B6">
      <w:pPr>
        <w:pStyle w:val="EndNoteBibliography"/>
        <w:spacing w:after="0" w:line="480" w:lineRule="auto"/>
        <w:ind w:left="720" w:hanging="720"/>
        <w:contextualSpacing/>
        <w:jc w:val="left"/>
      </w:pPr>
      <w:r w:rsidRPr="00D60945">
        <w:t>Haverkort</w:t>
      </w:r>
      <w:r w:rsidR="00D54536">
        <w:t xml:space="preserve"> AJ</w:t>
      </w:r>
      <w:r w:rsidRPr="00D60945">
        <w:t>, Boonekamp</w:t>
      </w:r>
      <w:r w:rsidR="00D54536">
        <w:t xml:space="preserve"> PM</w:t>
      </w:r>
      <w:r w:rsidRPr="00D60945">
        <w:t>, Hutten</w:t>
      </w:r>
      <w:r w:rsidR="00D54536">
        <w:t xml:space="preserve"> R</w:t>
      </w:r>
      <w:r w:rsidRPr="00D60945">
        <w:t>, Jacobsen</w:t>
      </w:r>
      <w:r w:rsidR="00D54536">
        <w:t xml:space="preserve"> E</w:t>
      </w:r>
      <w:r w:rsidRPr="00D60945">
        <w:t>, Lotz</w:t>
      </w:r>
      <w:r w:rsidR="00D54536">
        <w:t xml:space="preserve"> LAP</w:t>
      </w:r>
      <w:r w:rsidRPr="00D60945">
        <w:t>, Kessel</w:t>
      </w:r>
      <w:r w:rsidR="00D54536">
        <w:t xml:space="preserve"> GJT</w:t>
      </w:r>
      <w:r w:rsidRPr="00D60945">
        <w:t>, Visser</w:t>
      </w:r>
      <w:r w:rsidR="00D54536">
        <w:t xml:space="preserve"> RGF</w:t>
      </w:r>
      <w:r w:rsidRPr="00D60945">
        <w:t>, van der Vossen</w:t>
      </w:r>
      <w:r w:rsidR="00D54536">
        <w:t xml:space="preserve"> EAG (2008)</w:t>
      </w:r>
      <w:r w:rsidRPr="00D60945">
        <w:t xml:space="preserve"> Societal costs of late blight in potato and prospects of durable resistance through </w:t>
      </w:r>
      <w:r w:rsidR="00F456C8">
        <w:t>c</w:t>
      </w:r>
      <w:r w:rsidRPr="00D60945">
        <w:t>isgenic modification</w:t>
      </w:r>
      <w:r w:rsidR="00D54536">
        <w:t>.</w:t>
      </w:r>
      <w:r w:rsidRPr="00D60945">
        <w:t xml:space="preserve"> Potato Res 51</w:t>
      </w:r>
      <w:r w:rsidR="00D54536">
        <w:t>:</w:t>
      </w:r>
      <w:r w:rsidRPr="00D60945">
        <w:t>47–57. https://doi.org/10.1007/s11540-008-9089-y.</w:t>
      </w:r>
    </w:p>
    <w:p w14:paraId="0A94EB97" w14:textId="5289BF55" w:rsidR="001E35B6" w:rsidRPr="00D60945" w:rsidRDefault="001E35B6" w:rsidP="001E35B6">
      <w:pPr>
        <w:pStyle w:val="EndNoteBibliography"/>
        <w:spacing w:after="0" w:line="480" w:lineRule="auto"/>
        <w:ind w:left="720" w:hanging="720"/>
        <w:contextualSpacing/>
        <w:jc w:val="left"/>
      </w:pPr>
      <w:r w:rsidRPr="00D60945">
        <w:t>Haverkort</w:t>
      </w:r>
      <w:r w:rsidR="00C65CE3">
        <w:t xml:space="preserve"> AJ</w:t>
      </w:r>
      <w:r w:rsidRPr="00D60945">
        <w:t>, Struik</w:t>
      </w:r>
      <w:r w:rsidR="00C65CE3">
        <w:t xml:space="preserve"> PC</w:t>
      </w:r>
      <w:r w:rsidRPr="00D60945">
        <w:t>, Visser</w:t>
      </w:r>
      <w:r w:rsidR="00C65CE3">
        <w:t xml:space="preserve"> RGF</w:t>
      </w:r>
      <w:r w:rsidRPr="00D60945">
        <w:t>, Jacobsen</w:t>
      </w:r>
      <w:r w:rsidR="00C65CE3">
        <w:t xml:space="preserve"> E (2009)</w:t>
      </w:r>
      <w:r w:rsidRPr="00D60945">
        <w:t xml:space="preserve"> Applied biotechnology to combat late blight in potato caused by </w:t>
      </w:r>
      <w:r w:rsidR="00C65CE3" w:rsidRPr="00F456C8">
        <w:rPr>
          <w:i/>
          <w:iCs/>
        </w:rPr>
        <w:t>P</w:t>
      </w:r>
      <w:r w:rsidRPr="00F456C8">
        <w:rPr>
          <w:i/>
          <w:iCs/>
        </w:rPr>
        <w:t>hytophthora infestans</w:t>
      </w:r>
      <w:r w:rsidR="00C65CE3">
        <w:t>.</w:t>
      </w:r>
      <w:r w:rsidRPr="00D60945">
        <w:t xml:space="preserve"> Potato Res 52</w:t>
      </w:r>
      <w:r w:rsidR="00C65CE3">
        <w:t>:</w:t>
      </w:r>
      <w:r w:rsidRPr="00D60945">
        <w:t>249–264. https://doi.org/10.1007/s11540-009-9136-3.</w:t>
      </w:r>
    </w:p>
    <w:p w14:paraId="0E1EA912" w14:textId="35CE8CA0" w:rsidR="001E35B6" w:rsidRDefault="001E35B6" w:rsidP="001E35B6">
      <w:pPr>
        <w:pStyle w:val="EndNoteBibliography"/>
        <w:spacing w:after="0" w:line="480" w:lineRule="auto"/>
        <w:ind w:left="720" w:hanging="720"/>
        <w:contextualSpacing/>
        <w:jc w:val="left"/>
      </w:pPr>
      <w:r w:rsidRPr="00D60945">
        <w:t>Hawkes</w:t>
      </w:r>
      <w:r w:rsidR="001379B5">
        <w:t xml:space="preserve"> JG (1990)</w:t>
      </w:r>
      <w:r w:rsidRPr="00D60945">
        <w:t xml:space="preserve"> The Potato, Evolution, Biodiversity </w:t>
      </w:r>
      <w:r>
        <w:t>a</w:t>
      </w:r>
      <w:r w:rsidRPr="00D60945">
        <w:t>nd Genetic Resources</w:t>
      </w:r>
      <w:r w:rsidR="001379B5">
        <w:t>.</w:t>
      </w:r>
      <w:r w:rsidRPr="00D60945">
        <w:t xml:space="preserve"> Belhaven Press</w:t>
      </w:r>
      <w:r w:rsidR="001379B5">
        <w:t>,</w:t>
      </w:r>
      <w:r w:rsidRPr="00D60945">
        <w:t xml:space="preserve"> London</w:t>
      </w:r>
    </w:p>
    <w:p w14:paraId="4948C745" w14:textId="531A4866" w:rsidR="001E35B6" w:rsidRPr="00D60945" w:rsidRDefault="001E35B6" w:rsidP="001E35B6">
      <w:pPr>
        <w:pStyle w:val="EndNoteBibliography"/>
        <w:spacing w:after="0" w:line="480" w:lineRule="auto"/>
        <w:ind w:left="720" w:hanging="720"/>
        <w:contextualSpacing/>
        <w:jc w:val="left"/>
      </w:pPr>
      <w:r w:rsidRPr="00D60945">
        <w:t>Hawkes</w:t>
      </w:r>
      <w:r w:rsidR="00A51055">
        <w:t xml:space="preserve"> JG (1994)</w:t>
      </w:r>
      <w:r w:rsidRPr="00D60945">
        <w:t xml:space="preserve"> Origins of cultivated potatoes and species relationships</w:t>
      </w:r>
      <w:r w:rsidR="00F456C8">
        <w:t>.</w:t>
      </w:r>
      <w:r w:rsidRPr="00D60945">
        <w:t xml:space="preserve"> </w:t>
      </w:r>
      <w:r w:rsidR="00A51055">
        <w:t>I</w:t>
      </w:r>
      <w:r w:rsidRPr="00D60945">
        <w:t>n: Bradshaw</w:t>
      </w:r>
      <w:r w:rsidR="00F456C8">
        <w:t xml:space="preserve"> JE</w:t>
      </w:r>
      <w:r w:rsidRPr="00D60945">
        <w:t xml:space="preserve">, Mackay </w:t>
      </w:r>
      <w:r w:rsidR="00F456C8">
        <w:t xml:space="preserve">GR </w:t>
      </w:r>
      <w:r w:rsidRPr="00D60945">
        <w:t>(</w:t>
      </w:r>
      <w:r w:rsidR="00A51055">
        <w:t>e</w:t>
      </w:r>
      <w:r w:rsidRPr="00D60945">
        <w:t>d.), Potato Genetics, CAB International, Wallingford, pp3–42</w:t>
      </w:r>
    </w:p>
    <w:p w14:paraId="08117098" w14:textId="46CAE60A" w:rsidR="001E35B6" w:rsidRDefault="001E35B6" w:rsidP="001E35B6">
      <w:pPr>
        <w:pStyle w:val="EndNoteBibliography"/>
        <w:spacing w:after="0" w:line="480" w:lineRule="auto"/>
        <w:ind w:left="720" w:hanging="720"/>
        <w:contextualSpacing/>
        <w:jc w:val="left"/>
      </w:pPr>
      <w:r w:rsidRPr="00D60945">
        <w:t>Haynes</w:t>
      </w:r>
      <w:r w:rsidR="003476DE">
        <w:t xml:space="preserve"> KG (2000)</w:t>
      </w:r>
      <w:r w:rsidRPr="00D60945">
        <w:t xml:space="preserve"> Inheritance of yellow-flesh intensity in diploid </w:t>
      </w:r>
      <w:r w:rsidR="00EA06C9">
        <w:t>p</w:t>
      </w:r>
      <w:r w:rsidRPr="00D60945">
        <w:t>otatoes</w:t>
      </w:r>
      <w:r w:rsidR="003476DE">
        <w:t>.</w:t>
      </w:r>
      <w:r w:rsidRPr="00D60945">
        <w:t xml:space="preserve"> J Am Soc Hortic Sci 125</w:t>
      </w:r>
      <w:r w:rsidR="003476DE">
        <w:t>:</w:t>
      </w:r>
      <w:r w:rsidRPr="00D60945">
        <w:t xml:space="preserve">63–65. </w:t>
      </w:r>
      <w:hyperlink r:id="rId17" w:history="1">
        <w:r w:rsidRPr="00D4377A">
          <w:rPr>
            <w:rStyle w:val="Hipercze"/>
          </w:rPr>
          <w:t>https://doi.org/10.21273/jashs.125.1.63</w:t>
        </w:r>
      </w:hyperlink>
      <w:r w:rsidRPr="00D60945">
        <w:t>.</w:t>
      </w:r>
    </w:p>
    <w:p w14:paraId="70E7E8D1" w14:textId="3C4FA090" w:rsidR="00EA67A8" w:rsidRPr="00377FC6" w:rsidRDefault="00EA67A8" w:rsidP="001E35B6">
      <w:pPr>
        <w:pStyle w:val="EndNoteBibliography"/>
        <w:spacing w:after="0" w:line="480" w:lineRule="auto"/>
        <w:ind w:left="720" w:hanging="720"/>
        <w:contextualSpacing/>
        <w:jc w:val="left"/>
      </w:pPr>
      <w:r w:rsidRPr="00377FC6">
        <w:t xml:space="preserve">Huamán </w:t>
      </w:r>
      <w:r w:rsidR="00377FC6" w:rsidRPr="00377FC6">
        <w:t>Z, Ross RW (1985) U</w:t>
      </w:r>
      <w:r w:rsidR="00377FC6" w:rsidRPr="00805166">
        <w:t>pdated listin</w:t>
      </w:r>
      <w:r w:rsidR="00377FC6">
        <w:t>g of potato species names, abbreviations and taxonomic status. Am Potato J 62:629-641.</w:t>
      </w:r>
      <w:r w:rsidR="003D2E01" w:rsidRPr="003D2E01">
        <w:t xml:space="preserve"> https://doi.org/10.1007/BF02854438</w:t>
      </w:r>
      <w:r w:rsidR="003D2E01">
        <w:t xml:space="preserve"> </w:t>
      </w:r>
    </w:p>
    <w:p w14:paraId="2019387C" w14:textId="17F57443" w:rsidR="001E35B6" w:rsidRDefault="001E35B6" w:rsidP="001E35B6">
      <w:pPr>
        <w:pStyle w:val="EndNoteBibliography"/>
        <w:spacing w:after="0" w:line="480" w:lineRule="auto"/>
        <w:ind w:left="720" w:hanging="720"/>
        <w:contextualSpacing/>
        <w:jc w:val="left"/>
      </w:pPr>
      <w:r w:rsidRPr="00D60945">
        <w:t>Hunter</w:t>
      </w:r>
      <w:r w:rsidR="003476DE">
        <w:t xml:space="preserve"> RS</w:t>
      </w:r>
      <w:r w:rsidRPr="00D60945">
        <w:t>, Harold</w:t>
      </w:r>
      <w:r w:rsidR="003476DE">
        <w:t xml:space="preserve"> RW (1987)</w:t>
      </w:r>
      <w:r w:rsidRPr="00D60945">
        <w:t xml:space="preserve"> The Measurement </w:t>
      </w:r>
      <w:r>
        <w:t>o</w:t>
      </w:r>
      <w:r w:rsidRPr="00D60945">
        <w:t>f Appearance</w:t>
      </w:r>
      <w:r w:rsidR="003476DE">
        <w:t>.</w:t>
      </w:r>
      <w:r w:rsidRPr="00D60945">
        <w:t xml:space="preserve"> Wiley, New York</w:t>
      </w:r>
    </w:p>
    <w:p w14:paraId="0298A88B" w14:textId="39FF915C" w:rsidR="001E35B6" w:rsidRPr="00D60945" w:rsidRDefault="001E35B6" w:rsidP="001E35B6">
      <w:pPr>
        <w:pStyle w:val="EndNoteBibliography"/>
        <w:spacing w:after="0" w:line="480" w:lineRule="auto"/>
        <w:ind w:left="720" w:hanging="720"/>
        <w:contextualSpacing/>
        <w:jc w:val="left"/>
      </w:pPr>
      <w:r w:rsidRPr="00D60945">
        <w:lastRenderedPageBreak/>
        <w:t>Janiszewska</w:t>
      </w:r>
      <w:r w:rsidR="003476DE">
        <w:t xml:space="preserve"> M</w:t>
      </w:r>
      <w:r w:rsidRPr="00D60945">
        <w:t xml:space="preserve">, </w:t>
      </w:r>
      <w:r w:rsidR="003476DE">
        <w:t>S</w:t>
      </w:r>
      <w:r w:rsidRPr="00D60945">
        <w:t>obkowiak</w:t>
      </w:r>
      <w:r w:rsidR="003476DE">
        <w:t xml:space="preserve"> S</w:t>
      </w:r>
      <w:r w:rsidRPr="00D60945">
        <w:t>, Stefańczyk</w:t>
      </w:r>
      <w:r w:rsidR="003476DE">
        <w:t xml:space="preserve"> E</w:t>
      </w:r>
      <w:r w:rsidRPr="00D60945">
        <w:t>, Śliwka</w:t>
      </w:r>
      <w:r w:rsidR="003476DE">
        <w:t xml:space="preserve"> J (2021)</w:t>
      </w:r>
      <w:r w:rsidRPr="00D60945">
        <w:t xml:space="preserve"> Population structure of </w:t>
      </w:r>
      <w:r w:rsidRPr="00536DA1">
        <w:rPr>
          <w:i/>
          <w:iCs/>
        </w:rPr>
        <w:t>Phytophthora infestans</w:t>
      </w:r>
      <w:r w:rsidRPr="00D60945">
        <w:t xml:space="preserve"> from a single location in Poland over a long period of time in context of weather conditions</w:t>
      </w:r>
      <w:r w:rsidR="003476DE">
        <w:t>.</w:t>
      </w:r>
      <w:r w:rsidRPr="00D60945">
        <w:t xml:space="preserve"> Microb Ecol 81</w:t>
      </w:r>
      <w:r w:rsidR="003476DE">
        <w:t>:</w:t>
      </w:r>
      <w:r w:rsidRPr="00D60945">
        <w:t>746–757. https://doi.org/10.1007/s00248-020-01630-6.</w:t>
      </w:r>
    </w:p>
    <w:p w14:paraId="35869884" w14:textId="0DFF6EAC" w:rsidR="001E35B6" w:rsidRPr="00D60945" w:rsidRDefault="001E35B6" w:rsidP="001E35B6">
      <w:pPr>
        <w:pStyle w:val="EndNoteBibliography"/>
        <w:spacing w:after="0" w:line="480" w:lineRule="auto"/>
        <w:ind w:left="720" w:hanging="720"/>
        <w:contextualSpacing/>
        <w:jc w:val="left"/>
      </w:pPr>
      <w:r w:rsidRPr="00D60945">
        <w:t>Jemison</w:t>
      </w:r>
      <w:r w:rsidR="005B1B65">
        <w:t xml:space="preserve"> JM</w:t>
      </w:r>
      <w:r w:rsidRPr="00D60945">
        <w:t>, Sexton</w:t>
      </w:r>
      <w:r w:rsidR="005B1B65">
        <w:t xml:space="preserve"> P</w:t>
      </w:r>
      <w:r w:rsidRPr="00D60945">
        <w:t>, Camire</w:t>
      </w:r>
      <w:r w:rsidR="005B1B65">
        <w:t xml:space="preserve"> ME (2008)</w:t>
      </w:r>
      <w:r w:rsidRPr="00D60945">
        <w:t xml:space="preserve"> Factors influencing consumer preference of fresh potato varieties in Maine</w:t>
      </w:r>
      <w:r w:rsidR="005B1B65">
        <w:t>.</w:t>
      </w:r>
      <w:r w:rsidRPr="00D60945">
        <w:t xml:space="preserve"> Am J Potato Res 85</w:t>
      </w:r>
      <w:r w:rsidR="005B1B65">
        <w:t>:</w:t>
      </w:r>
      <w:r w:rsidRPr="00D60945">
        <w:t>140–149. https://doi.org/10.1007/s12230-008-9017-3.</w:t>
      </w:r>
    </w:p>
    <w:p w14:paraId="0795C664" w14:textId="2AD95DA9" w:rsidR="001E35B6" w:rsidRPr="00D60945" w:rsidRDefault="001E35B6" w:rsidP="001E35B6">
      <w:pPr>
        <w:pStyle w:val="EndNoteBibliography"/>
        <w:spacing w:after="0" w:line="480" w:lineRule="auto"/>
        <w:ind w:left="720" w:hanging="720"/>
        <w:contextualSpacing/>
        <w:jc w:val="left"/>
      </w:pPr>
      <w:r w:rsidRPr="00D60945">
        <w:t>Karki</w:t>
      </w:r>
      <w:r w:rsidR="005B1B65">
        <w:t xml:space="preserve"> HS</w:t>
      </w:r>
      <w:r w:rsidRPr="00D60945">
        <w:t>, Jansky</w:t>
      </w:r>
      <w:r w:rsidR="005B1B65">
        <w:t xml:space="preserve"> SH</w:t>
      </w:r>
      <w:r w:rsidRPr="00D60945">
        <w:t>, Halterman</w:t>
      </w:r>
      <w:r w:rsidR="005B1B65">
        <w:t xml:space="preserve"> DA (2021)</w:t>
      </w:r>
      <w:r w:rsidRPr="00D60945">
        <w:t xml:space="preserve"> Screening of </w:t>
      </w:r>
      <w:r w:rsidR="00536DA1">
        <w:t>w</w:t>
      </w:r>
      <w:r w:rsidRPr="00D60945">
        <w:t xml:space="preserve">ild </w:t>
      </w:r>
      <w:r w:rsidR="00536DA1">
        <w:t>p</w:t>
      </w:r>
      <w:r w:rsidRPr="00D60945">
        <w:t>otatoes identifies new sources of late blight resistance</w:t>
      </w:r>
      <w:r w:rsidR="005B1B65">
        <w:t>.</w:t>
      </w:r>
      <w:r w:rsidRPr="00D60945">
        <w:t xml:space="preserve"> Plant Dis 105</w:t>
      </w:r>
      <w:r w:rsidR="005B1B65">
        <w:t>:</w:t>
      </w:r>
      <w:r w:rsidRPr="00D60945">
        <w:t>368–376. https://doi.org/10.1094/pdis-06-20-1367-re.</w:t>
      </w:r>
    </w:p>
    <w:p w14:paraId="17E8AAEB" w14:textId="55AACF2C" w:rsidR="001E35B6" w:rsidRPr="00D60945" w:rsidRDefault="001E35B6" w:rsidP="001E35B6">
      <w:pPr>
        <w:pStyle w:val="EndNoteBibliography"/>
        <w:spacing w:after="0" w:line="480" w:lineRule="auto"/>
        <w:ind w:left="720" w:hanging="720"/>
        <w:contextualSpacing/>
        <w:jc w:val="left"/>
      </w:pPr>
      <w:r w:rsidRPr="00D60945">
        <w:t>Khiutti</w:t>
      </w:r>
      <w:r w:rsidR="006E08D9">
        <w:t xml:space="preserve"> A</w:t>
      </w:r>
      <w:r w:rsidRPr="00D60945">
        <w:t>, Spooner</w:t>
      </w:r>
      <w:r w:rsidR="006E08D9">
        <w:t xml:space="preserve"> DM</w:t>
      </w:r>
      <w:r w:rsidRPr="00D60945">
        <w:t>, Jansky</w:t>
      </w:r>
      <w:r w:rsidR="006E08D9">
        <w:t xml:space="preserve"> SH</w:t>
      </w:r>
      <w:r w:rsidRPr="00D60945">
        <w:t>, Halterman</w:t>
      </w:r>
      <w:r w:rsidR="006E08D9">
        <w:t xml:space="preserve"> DA (2015)</w:t>
      </w:r>
      <w:r w:rsidRPr="00D60945">
        <w:t xml:space="preserve"> Testing taxonomic predictivity of foliar and tuber resistance to </w:t>
      </w:r>
      <w:r w:rsidR="00536DA1" w:rsidRPr="00536DA1">
        <w:rPr>
          <w:i/>
          <w:iCs/>
        </w:rPr>
        <w:t>P</w:t>
      </w:r>
      <w:r w:rsidRPr="00536DA1">
        <w:rPr>
          <w:i/>
          <w:iCs/>
        </w:rPr>
        <w:t>hytophthora infestans</w:t>
      </w:r>
      <w:r w:rsidRPr="00D60945">
        <w:t xml:space="preserve"> in wild relatives of </w:t>
      </w:r>
      <w:r w:rsidR="00536DA1">
        <w:t>p</w:t>
      </w:r>
      <w:r w:rsidRPr="00D60945">
        <w:t>otato</w:t>
      </w:r>
      <w:r w:rsidR="006E08D9">
        <w:t>.</w:t>
      </w:r>
      <w:r w:rsidRPr="00D60945">
        <w:t xml:space="preserve"> Phytopathology 105</w:t>
      </w:r>
      <w:r w:rsidR="006E08D9">
        <w:t>:</w:t>
      </w:r>
      <w:r w:rsidRPr="00D60945">
        <w:t>1198–1205. https://doi.org/10.1094/phyto-02-15-0046-r.</w:t>
      </w:r>
    </w:p>
    <w:p w14:paraId="53F1C2E0" w14:textId="18B94D4A" w:rsidR="001E35B6" w:rsidRDefault="001E35B6" w:rsidP="001E35B6">
      <w:pPr>
        <w:pStyle w:val="EndNoteBibliography"/>
        <w:spacing w:after="0" w:line="480" w:lineRule="auto"/>
        <w:ind w:left="720" w:hanging="720"/>
        <w:contextualSpacing/>
        <w:jc w:val="left"/>
      </w:pPr>
      <w:r w:rsidRPr="00D60945">
        <w:t>Machida-Hirano</w:t>
      </w:r>
      <w:r w:rsidR="0043473D">
        <w:t xml:space="preserve"> R (2015)</w:t>
      </w:r>
      <w:r w:rsidRPr="00D60945">
        <w:t xml:space="preserve"> Diversity of potato genetic resources</w:t>
      </w:r>
      <w:r w:rsidR="0043473D">
        <w:t>.</w:t>
      </w:r>
      <w:r w:rsidRPr="00D60945">
        <w:t xml:space="preserve"> Breed Sci 65</w:t>
      </w:r>
      <w:r w:rsidR="0043473D">
        <w:t>:</w:t>
      </w:r>
      <w:r w:rsidRPr="00D60945">
        <w:t xml:space="preserve">26–40. </w:t>
      </w:r>
      <w:hyperlink r:id="rId18" w:history="1">
        <w:r w:rsidRPr="00D4377A">
          <w:rPr>
            <w:rStyle w:val="Hipercze"/>
          </w:rPr>
          <w:t>https://doi.org/10.1270/jsbbs.65.26</w:t>
        </w:r>
      </w:hyperlink>
      <w:r w:rsidRPr="00D60945">
        <w:t>.</w:t>
      </w:r>
    </w:p>
    <w:p w14:paraId="7CCDEC7B" w14:textId="183C543F" w:rsidR="001E35B6" w:rsidRPr="00D60945" w:rsidRDefault="001E35B6" w:rsidP="001E35B6">
      <w:pPr>
        <w:pStyle w:val="EndNoteBibliography"/>
        <w:spacing w:after="0" w:line="480" w:lineRule="auto"/>
        <w:ind w:left="720" w:hanging="720"/>
        <w:contextualSpacing/>
        <w:jc w:val="left"/>
      </w:pPr>
      <w:r w:rsidRPr="00D60945">
        <w:t>Malcolmson</w:t>
      </w:r>
      <w:r w:rsidR="0043473D">
        <w:t xml:space="preserve"> JF (1969)</w:t>
      </w:r>
      <w:r w:rsidRPr="00D60945">
        <w:t xml:space="preserve"> Races of </w:t>
      </w:r>
      <w:r w:rsidR="0043473D" w:rsidRPr="001F1743">
        <w:rPr>
          <w:i/>
          <w:iCs/>
        </w:rPr>
        <w:t>P</w:t>
      </w:r>
      <w:r w:rsidRPr="001F1743">
        <w:rPr>
          <w:i/>
          <w:iCs/>
        </w:rPr>
        <w:t>hytophthora infestans</w:t>
      </w:r>
      <w:r w:rsidRPr="00D60945">
        <w:t xml:space="preserve"> occurring in Great Britain</w:t>
      </w:r>
      <w:r w:rsidR="0043473D">
        <w:t>.</w:t>
      </w:r>
      <w:r w:rsidRPr="00D60945">
        <w:t xml:space="preserve"> Trans Br Mycol Soc 53</w:t>
      </w:r>
      <w:r w:rsidR="0043473D">
        <w:t>:</w:t>
      </w:r>
      <w:r w:rsidRPr="00D60945">
        <w:t>417–423. https://doi.org/10.1016/s0007-1536(69)80099-9.</w:t>
      </w:r>
    </w:p>
    <w:p w14:paraId="02F6141D" w14:textId="2A95EFF3" w:rsidR="001E35B6" w:rsidRDefault="001E35B6" w:rsidP="001E35B6">
      <w:pPr>
        <w:pStyle w:val="EndNoteBibliography"/>
        <w:spacing w:after="0" w:line="480" w:lineRule="auto"/>
        <w:ind w:left="720" w:hanging="720"/>
        <w:contextualSpacing/>
        <w:jc w:val="left"/>
      </w:pPr>
      <w:r w:rsidRPr="00D60945">
        <w:t>Malcolmson</w:t>
      </w:r>
      <w:r w:rsidR="0043473D">
        <w:t xml:space="preserve"> JF</w:t>
      </w:r>
      <w:r w:rsidRPr="00D60945">
        <w:t>, Black</w:t>
      </w:r>
      <w:r w:rsidR="0043473D">
        <w:t xml:space="preserve"> W (1966)</w:t>
      </w:r>
      <w:r w:rsidRPr="00D60945">
        <w:t xml:space="preserve"> New </w:t>
      </w:r>
      <w:r w:rsidRPr="001F1743">
        <w:rPr>
          <w:i/>
          <w:iCs/>
        </w:rPr>
        <w:t>R</w:t>
      </w:r>
      <w:r w:rsidRPr="00D60945">
        <w:t xml:space="preserve"> genes in </w:t>
      </w:r>
      <w:r w:rsidRPr="001F1743">
        <w:rPr>
          <w:i/>
          <w:iCs/>
        </w:rPr>
        <w:t>Solanum demissum</w:t>
      </w:r>
      <w:r w:rsidRPr="00D60945">
        <w:t xml:space="preserve"> </w:t>
      </w:r>
      <w:r w:rsidR="001F1743">
        <w:t>L</w:t>
      </w:r>
      <w:r w:rsidRPr="00D60945">
        <w:t xml:space="preserve">indl. </w:t>
      </w:r>
      <w:r w:rsidR="001F1743">
        <w:t>a</w:t>
      </w:r>
      <w:r w:rsidRPr="00D60945">
        <w:t xml:space="preserve">nd their complementary races of </w:t>
      </w:r>
      <w:r w:rsidRPr="001F1743">
        <w:rPr>
          <w:i/>
          <w:iCs/>
        </w:rPr>
        <w:t>Phytophthora infestans</w:t>
      </w:r>
      <w:r w:rsidRPr="00D60945">
        <w:t xml:space="preserve"> (Mont.) de </w:t>
      </w:r>
      <w:r w:rsidR="001F1743">
        <w:t>B</w:t>
      </w:r>
      <w:r w:rsidRPr="00D60945">
        <w:t>ary</w:t>
      </w:r>
      <w:r w:rsidR="0043473D">
        <w:t>.</w:t>
      </w:r>
      <w:r w:rsidRPr="00D60945">
        <w:t xml:space="preserve"> Euphytica 15</w:t>
      </w:r>
      <w:r w:rsidR="0043473D">
        <w:t>:</w:t>
      </w:r>
      <w:r w:rsidRPr="00D60945">
        <w:t xml:space="preserve">199–203. </w:t>
      </w:r>
      <w:hyperlink r:id="rId19" w:history="1">
        <w:r w:rsidRPr="00D4377A">
          <w:rPr>
            <w:rStyle w:val="Hipercze"/>
          </w:rPr>
          <w:t>https://doi.org/10.1007/bf00022324</w:t>
        </w:r>
      </w:hyperlink>
      <w:r w:rsidRPr="00D60945">
        <w:t>.</w:t>
      </w:r>
    </w:p>
    <w:p w14:paraId="356E3F87" w14:textId="25E53D39" w:rsidR="001E35B6" w:rsidRDefault="001E35B6" w:rsidP="001E35B6">
      <w:pPr>
        <w:pStyle w:val="EndNoteBibliography"/>
        <w:spacing w:after="0" w:line="480" w:lineRule="auto"/>
        <w:ind w:left="720" w:hanging="720"/>
        <w:contextualSpacing/>
        <w:jc w:val="left"/>
      </w:pPr>
      <w:r w:rsidRPr="00D60945">
        <w:t>Mohammed</w:t>
      </w:r>
      <w:r w:rsidR="0043473D">
        <w:t xml:space="preserve"> NS</w:t>
      </w:r>
      <w:r w:rsidRPr="00D60945">
        <w:t>, Flowers</w:t>
      </w:r>
      <w:r w:rsidR="0043473D">
        <w:t xml:space="preserve"> TH</w:t>
      </w:r>
      <w:r w:rsidRPr="00D60945">
        <w:t>, Duncan</w:t>
      </w:r>
      <w:r w:rsidR="0043473D">
        <w:t xml:space="preserve"> HJ (2015)</w:t>
      </w:r>
      <w:r w:rsidRPr="00D60945">
        <w:t xml:space="preserve"> HPLC-UV method for the analysis of potato sprout inhibitor chlorpropham and its metabolite 3-chloroaniline in potatoes</w:t>
      </w:r>
      <w:r w:rsidR="0043473D">
        <w:t>.</w:t>
      </w:r>
      <w:r w:rsidRPr="00D60945">
        <w:t xml:space="preserve"> IOSR-JESTFT 9</w:t>
      </w:r>
      <w:r w:rsidR="0043473D">
        <w:t>:</w:t>
      </w:r>
      <w:r w:rsidRPr="00D60945">
        <w:t>78–85</w:t>
      </w:r>
    </w:p>
    <w:p w14:paraId="6187F137" w14:textId="657C73A3" w:rsidR="001E35B6" w:rsidRPr="00D60945" w:rsidRDefault="001E35B6" w:rsidP="001E35B6">
      <w:pPr>
        <w:pStyle w:val="EndNoteBibliography"/>
        <w:spacing w:after="0" w:line="480" w:lineRule="auto"/>
        <w:ind w:left="720" w:hanging="720"/>
        <w:contextualSpacing/>
        <w:jc w:val="left"/>
      </w:pPr>
      <w:r w:rsidRPr="00D60945">
        <w:lastRenderedPageBreak/>
        <w:t>Pérez</w:t>
      </w:r>
      <w:r w:rsidR="00B544E1">
        <w:t xml:space="preserve"> W</w:t>
      </w:r>
      <w:r w:rsidRPr="00D60945">
        <w:t>, Salas</w:t>
      </w:r>
      <w:r w:rsidR="00B544E1">
        <w:t xml:space="preserve"> A</w:t>
      </w:r>
      <w:r w:rsidRPr="00D60945">
        <w:t>, Raymundo</w:t>
      </w:r>
      <w:r w:rsidR="00B544E1">
        <w:t xml:space="preserve"> R</w:t>
      </w:r>
      <w:r w:rsidRPr="00D60945">
        <w:t>, Huamán</w:t>
      </w:r>
      <w:r w:rsidR="00B544E1">
        <w:t xml:space="preserve"> Z</w:t>
      </w:r>
      <w:r w:rsidRPr="00D60945">
        <w:t xml:space="preserve">, </w:t>
      </w:r>
      <w:r w:rsidR="00B544E1">
        <w:t>N</w:t>
      </w:r>
      <w:r w:rsidRPr="00D60945">
        <w:t>elson</w:t>
      </w:r>
      <w:r w:rsidR="00B544E1">
        <w:t xml:space="preserve"> R</w:t>
      </w:r>
      <w:r w:rsidRPr="00D60945">
        <w:t>, Bonierable</w:t>
      </w:r>
      <w:r w:rsidR="00B544E1">
        <w:t xml:space="preserve"> M (2001)</w:t>
      </w:r>
      <w:r w:rsidRPr="00D60945">
        <w:t xml:space="preserve"> Evaluation of wild potato species for resistance to late blight</w:t>
      </w:r>
      <w:r w:rsidR="00B544E1">
        <w:t>.</w:t>
      </w:r>
      <w:r w:rsidRPr="00D60945">
        <w:t xml:space="preserve"> </w:t>
      </w:r>
      <w:r w:rsidR="00B544E1">
        <w:t>I</w:t>
      </w:r>
      <w:r w:rsidRPr="00D60945">
        <w:t>n: Scientist to Farmer: Partners in Research for the 21st Century. Program Report 1999 – 2000, International Potato Center, Lima, Peru, pp49–62</w:t>
      </w:r>
    </w:p>
    <w:p w14:paraId="373DAD4A" w14:textId="67F71189" w:rsidR="001E35B6" w:rsidRPr="008045E6" w:rsidRDefault="001E35B6" w:rsidP="001E35B6">
      <w:pPr>
        <w:pStyle w:val="EndNoteBibliography"/>
        <w:spacing w:after="0" w:line="480" w:lineRule="auto"/>
        <w:ind w:left="720" w:hanging="720"/>
        <w:contextualSpacing/>
        <w:jc w:val="left"/>
        <w:rPr>
          <w:lang w:val="pl-PL"/>
        </w:rPr>
      </w:pPr>
      <w:r w:rsidRPr="00D60945">
        <w:t>Pietrak</w:t>
      </w:r>
      <w:r w:rsidR="00B544E1">
        <w:t xml:space="preserve"> J (2001)</w:t>
      </w:r>
      <w:r w:rsidRPr="00D60945">
        <w:t xml:space="preserve"> Breaking dormancy in potato tubers</w:t>
      </w:r>
      <w:r w:rsidR="00B544E1">
        <w:t>.</w:t>
      </w:r>
      <w:r w:rsidRPr="00D60945">
        <w:t xml:space="preserve"> </w:t>
      </w:r>
      <w:r w:rsidRPr="008045E6">
        <w:rPr>
          <w:lang w:val="pl-PL"/>
        </w:rPr>
        <w:t>IHAR Monogr I Rozpr Nauk 10</w:t>
      </w:r>
      <w:r w:rsidR="00B544E1" w:rsidRPr="008045E6">
        <w:rPr>
          <w:lang w:val="pl-PL"/>
        </w:rPr>
        <w:t>:</w:t>
      </w:r>
      <w:r w:rsidRPr="008045E6">
        <w:rPr>
          <w:lang w:val="pl-PL"/>
        </w:rPr>
        <w:t>129–130</w:t>
      </w:r>
    </w:p>
    <w:p w14:paraId="542DAF59" w14:textId="1EBCBCEA" w:rsidR="001E35B6" w:rsidRDefault="001E35B6" w:rsidP="001E35B6">
      <w:pPr>
        <w:pStyle w:val="EndNoteBibliography"/>
        <w:spacing w:after="0" w:line="480" w:lineRule="auto"/>
        <w:ind w:left="720" w:hanging="720"/>
        <w:contextualSpacing/>
        <w:jc w:val="left"/>
      </w:pPr>
      <w:r w:rsidRPr="00D60945">
        <w:t>Plich</w:t>
      </w:r>
      <w:r w:rsidR="00B544E1">
        <w:t xml:space="preserve"> J</w:t>
      </w:r>
      <w:r w:rsidRPr="00D60945">
        <w:t>, Tatarowska</w:t>
      </w:r>
      <w:r w:rsidR="00B544E1">
        <w:t xml:space="preserve"> B</w:t>
      </w:r>
      <w:r w:rsidRPr="00D60945">
        <w:t>, Lebecka</w:t>
      </w:r>
      <w:r w:rsidR="00B544E1">
        <w:t xml:space="preserve"> R</w:t>
      </w:r>
      <w:r w:rsidRPr="00D60945">
        <w:t>, Śliwka</w:t>
      </w:r>
      <w:r w:rsidR="00B544E1">
        <w:t xml:space="preserve"> J</w:t>
      </w:r>
      <w:r w:rsidRPr="00D60945">
        <w:t xml:space="preserve">, </w:t>
      </w:r>
      <w:r w:rsidR="00B544E1">
        <w:t>Z</w:t>
      </w:r>
      <w:r w:rsidRPr="00D60945">
        <w:t>imnoch-Guzowska</w:t>
      </w:r>
      <w:r w:rsidR="00B544E1">
        <w:t xml:space="preserve"> E</w:t>
      </w:r>
      <w:r w:rsidRPr="00D60945">
        <w:t xml:space="preserve">, </w:t>
      </w:r>
      <w:r w:rsidR="00B544E1">
        <w:t>F</w:t>
      </w:r>
      <w:r w:rsidRPr="00D60945">
        <w:t>lis</w:t>
      </w:r>
      <w:r w:rsidR="00B544E1">
        <w:t xml:space="preserve"> B (2015)</w:t>
      </w:r>
      <w:r w:rsidRPr="00D60945">
        <w:t xml:space="preserve"> </w:t>
      </w:r>
      <w:r w:rsidRPr="008045E6">
        <w:rPr>
          <w:i/>
          <w:iCs/>
        </w:rPr>
        <w:t>R2-like</w:t>
      </w:r>
      <w:r w:rsidRPr="00D60945">
        <w:t xml:space="preserve"> gene contributes to resistance to </w:t>
      </w:r>
      <w:r w:rsidR="008045E6" w:rsidRPr="008045E6">
        <w:rPr>
          <w:i/>
          <w:iCs/>
        </w:rPr>
        <w:t>P</w:t>
      </w:r>
      <w:r w:rsidRPr="008045E6">
        <w:rPr>
          <w:i/>
          <w:iCs/>
        </w:rPr>
        <w:t>hytophthora infestans</w:t>
      </w:r>
      <w:r w:rsidRPr="00D60945">
        <w:t xml:space="preserve"> in </w:t>
      </w:r>
      <w:r w:rsidR="008045E6">
        <w:t>p</w:t>
      </w:r>
      <w:r w:rsidRPr="00D60945">
        <w:t xml:space="preserve">olish </w:t>
      </w:r>
      <w:r w:rsidR="008045E6">
        <w:t>p</w:t>
      </w:r>
      <w:r w:rsidRPr="00D60945">
        <w:t xml:space="preserve">otato </w:t>
      </w:r>
      <w:r w:rsidR="008045E6">
        <w:t>c</w:t>
      </w:r>
      <w:r w:rsidRPr="00D60945">
        <w:t>ultivar Bzura</w:t>
      </w:r>
      <w:r w:rsidR="00B544E1">
        <w:t>.</w:t>
      </w:r>
      <w:r w:rsidRPr="00D60945">
        <w:t xml:space="preserve"> Am J Potato Res 92</w:t>
      </w:r>
      <w:r w:rsidR="00B544E1">
        <w:t>:</w:t>
      </w:r>
      <w:r w:rsidRPr="00D60945">
        <w:t xml:space="preserve">350–358. </w:t>
      </w:r>
      <w:hyperlink r:id="rId20" w:history="1">
        <w:r w:rsidRPr="00D4377A">
          <w:rPr>
            <w:rStyle w:val="Hipercze"/>
          </w:rPr>
          <w:t>https://doi.org/10.1007/s12230-015-9437-9</w:t>
        </w:r>
      </w:hyperlink>
      <w:r w:rsidRPr="00D60945">
        <w:t>.</w:t>
      </w:r>
    </w:p>
    <w:p w14:paraId="77ACBD66" w14:textId="5D70651B" w:rsidR="001E35B6" w:rsidRPr="00D60945" w:rsidRDefault="001E35B6" w:rsidP="001E35B6">
      <w:pPr>
        <w:pStyle w:val="EndNoteBibliography"/>
        <w:spacing w:after="0" w:line="480" w:lineRule="auto"/>
        <w:ind w:left="720" w:hanging="720"/>
        <w:contextualSpacing/>
        <w:jc w:val="left"/>
      </w:pPr>
      <w:r w:rsidRPr="00D60945">
        <w:t>Raman</w:t>
      </w:r>
      <w:r w:rsidR="00B544E1">
        <w:t xml:space="preserve"> KV</w:t>
      </w:r>
      <w:r w:rsidRPr="00D60945">
        <w:t>, Zimnoch-Guzowska</w:t>
      </w:r>
      <w:r w:rsidR="00B544E1">
        <w:t xml:space="preserve"> E</w:t>
      </w:r>
      <w:r w:rsidRPr="00D60945">
        <w:t>, Zoteyeva</w:t>
      </w:r>
      <w:r w:rsidR="00B544E1">
        <w:t xml:space="preserve"> N (2000)</w:t>
      </w:r>
      <w:r w:rsidRPr="00D60945">
        <w:t xml:space="preserve"> The Vavilov Research Institute’s potato collection survived the siege of Leningrad-will it survive 21 st-century economic restructuring? Diversity 16</w:t>
      </w:r>
      <w:r w:rsidR="00B544E1">
        <w:t>:</w:t>
      </w:r>
      <w:r w:rsidRPr="00D60945">
        <w:t>12–15</w:t>
      </w:r>
    </w:p>
    <w:p w14:paraId="38EAEA9D" w14:textId="499764BE" w:rsidR="001E35B6" w:rsidRPr="001E35B6" w:rsidRDefault="001E35B6" w:rsidP="001E35B6">
      <w:pPr>
        <w:pStyle w:val="EndNoteBibliography"/>
        <w:spacing w:after="0" w:line="480" w:lineRule="auto"/>
        <w:ind w:left="720" w:hanging="720"/>
        <w:contextualSpacing/>
        <w:jc w:val="left"/>
      </w:pPr>
      <w:r w:rsidRPr="00D60945">
        <w:t>Raza</w:t>
      </w:r>
      <w:r w:rsidR="004C4AC7">
        <w:t xml:space="preserve"> W</w:t>
      </w:r>
      <w:r w:rsidRPr="00D60945">
        <w:t>, Ghazanfar</w:t>
      </w:r>
      <w:r w:rsidR="004C4AC7">
        <w:t xml:space="preserve"> MU</w:t>
      </w:r>
      <w:r w:rsidRPr="00D60945">
        <w:t>, Sullivan</w:t>
      </w:r>
      <w:r w:rsidR="004C4AC7">
        <w:t xml:space="preserve"> L</w:t>
      </w:r>
      <w:r w:rsidRPr="00D60945">
        <w:t>, Cooke</w:t>
      </w:r>
      <w:r w:rsidR="004C4AC7">
        <w:t xml:space="preserve"> DEL</w:t>
      </w:r>
      <w:r w:rsidRPr="00D60945">
        <w:t>, Cooke</w:t>
      </w:r>
      <w:r w:rsidR="004C4AC7">
        <w:t xml:space="preserve"> LR (2021)</w:t>
      </w:r>
      <w:r w:rsidRPr="00D60945">
        <w:t xml:space="preserve"> Mating type and aggressiveness of </w:t>
      </w:r>
      <w:r w:rsidRPr="0038605F">
        <w:rPr>
          <w:i/>
          <w:iCs/>
        </w:rPr>
        <w:t>Phytophthora infestans</w:t>
      </w:r>
      <w:r w:rsidRPr="00D60945">
        <w:t xml:space="preserve"> (Mont.) de Bary in potato-growing areas of Punjab, Pakistan, 2017 – 2018 and identification of genotype 13_A2 in 2019 – 2020</w:t>
      </w:r>
      <w:r w:rsidR="004C4AC7">
        <w:t>.</w:t>
      </w:r>
      <w:r w:rsidRPr="00D60945">
        <w:t xml:space="preserve"> Potato Res 64</w:t>
      </w:r>
      <w:r w:rsidR="004C4AC7">
        <w:t>:</w:t>
      </w:r>
      <w:r w:rsidRPr="00D60945">
        <w:t xml:space="preserve">115–129. </w:t>
      </w:r>
      <w:hyperlink r:id="rId21" w:history="1">
        <w:r w:rsidRPr="001E35B6">
          <w:rPr>
            <w:rStyle w:val="Hipercze"/>
          </w:rPr>
          <w:t>https://doi.org/10.1007/s11540-020-09467-9</w:t>
        </w:r>
      </w:hyperlink>
      <w:r w:rsidRPr="001E35B6">
        <w:t>.</w:t>
      </w:r>
    </w:p>
    <w:p w14:paraId="27376CEB" w14:textId="6DE60152" w:rsidR="001E35B6" w:rsidRPr="00D60945" w:rsidRDefault="001E35B6" w:rsidP="001E35B6">
      <w:pPr>
        <w:pStyle w:val="EndNoteBibliography"/>
        <w:spacing w:after="0" w:line="480" w:lineRule="auto"/>
        <w:ind w:left="720" w:hanging="720"/>
        <w:contextualSpacing/>
        <w:jc w:val="left"/>
      </w:pPr>
      <w:r w:rsidRPr="00D60945">
        <w:t>Rekad</w:t>
      </w:r>
      <w:r w:rsidR="003B0659">
        <w:t xml:space="preserve"> FZ</w:t>
      </w:r>
      <w:r w:rsidRPr="00D60945">
        <w:t>, Cooke</w:t>
      </w:r>
      <w:r w:rsidR="003B0659">
        <w:t xml:space="preserve"> DEL</w:t>
      </w:r>
      <w:r w:rsidRPr="00D60945">
        <w:t>, Puglisi</w:t>
      </w:r>
      <w:r w:rsidR="003B0659">
        <w:t xml:space="preserve"> I</w:t>
      </w:r>
      <w:r w:rsidRPr="00D60945">
        <w:t>, Randall</w:t>
      </w:r>
      <w:r w:rsidR="003B0659">
        <w:t xml:space="preserve"> E</w:t>
      </w:r>
      <w:r w:rsidRPr="00D60945">
        <w:t xml:space="preserve">, </w:t>
      </w:r>
      <w:r w:rsidR="003B0659">
        <w:t>G</w:t>
      </w:r>
      <w:r w:rsidRPr="00D60945">
        <w:t>uenaoui</w:t>
      </w:r>
      <w:r w:rsidR="003B0659">
        <w:t xml:space="preserve"> Y</w:t>
      </w:r>
      <w:r w:rsidRPr="00D60945">
        <w:t>, Bouznad</w:t>
      </w:r>
      <w:r w:rsidR="003B0659">
        <w:t xml:space="preserve"> Z</w:t>
      </w:r>
      <w:r w:rsidRPr="00D60945">
        <w:t>, Evoli</w:t>
      </w:r>
      <w:r w:rsidR="003B0659">
        <w:t xml:space="preserve"> M</w:t>
      </w:r>
      <w:r w:rsidRPr="00D60945">
        <w:t>, Pane</w:t>
      </w:r>
      <w:r w:rsidR="003B0659">
        <w:t xml:space="preserve"> A</w:t>
      </w:r>
      <w:r w:rsidRPr="00D60945">
        <w:t>, Schena</w:t>
      </w:r>
      <w:r w:rsidR="003B0659">
        <w:t xml:space="preserve"> L</w:t>
      </w:r>
      <w:r w:rsidRPr="00D60945">
        <w:t>, di San Lio</w:t>
      </w:r>
      <w:r w:rsidR="003B0659">
        <w:t xml:space="preserve"> GM</w:t>
      </w:r>
      <w:r w:rsidRPr="00D60945">
        <w:t>, Cacciola</w:t>
      </w:r>
      <w:r w:rsidR="003B0659">
        <w:t xml:space="preserve"> SO (2017)</w:t>
      </w:r>
      <w:r w:rsidRPr="00D60945">
        <w:t xml:space="preserve"> Characterization of </w:t>
      </w:r>
      <w:r w:rsidRPr="005F4B08">
        <w:rPr>
          <w:i/>
          <w:iCs/>
        </w:rPr>
        <w:t>Phytophthora infestans</w:t>
      </w:r>
      <w:r w:rsidRPr="00D60945">
        <w:t xml:space="preserve"> populations in northwestern Algeria during 2008–2014</w:t>
      </w:r>
      <w:r w:rsidR="003B0659">
        <w:t>.</w:t>
      </w:r>
      <w:r w:rsidRPr="00D60945">
        <w:t xml:space="preserve"> Fungal Biol 121</w:t>
      </w:r>
      <w:r w:rsidR="003B0659">
        <w:t>:</w:t>
      </w:r>
      <w:r w:rsidRPr="00D60945">
        <w:t>467–477. https://doi.org/10.1016/j.funbio.2017.01.004.</w:t>
      </w:r>
    </w:p>
    <w:p w14:paraId="145A2BB8" w14:textId="43BFC0BD" w:rsidR="001E35B6" w:rsidRPr="00E259C0" w:rsidRDefault="001E35B6" w:rsidP="001E35B6">
      <w:pPr>
        <w:pStyle w:val="EndNoteBibliography"/>
        <w:spacing w:after="0" w:line="480" w:lineRule="auto"/>
        <w:ind w:left="720" w:hanging="720"/>
        <w:contextualSpacing/>
        <w:jc w:val="left"/>
      </w:pPr>
      <w:r w:rsidRPr="00E259C0">
        <w:t>Rudkiewicz</w:t>
      </w:r>
      <w:r w:rsidR="00FB7C96" w:rsidRPr="00E259C0">
        <w:t xml:space="preserve"> F</w:t>
      </w:r>
      <w:r w:rsidRPr="00E259C0">
        <w:t xml:space="preserve"> </w:t>
      </w:r>
      <w:r w:rsidR="00FB7C96" w:rsidRPr="00E259C0">
        <w:t xml:space="preserve">(1985) </w:t>
      </w:r>
      <w:r w:rsidRPr="00E259C0">
        <w:t>Zaraza ziemniaka (</w:t>
      </w:r>
      <w:r w:rsidRPr="00E259C0">
        <w:rPr>
          <w:i/>
          <w:iCs/>
        </w:rPr>
        <w:t>Phytophthora infestans</w:t>
      </w:r>
      <w:r w:rsidRPr="00E259C0">
        <w:t xml:space="preserve"> (Mont.) de Bary)</w:t>
      </w:r>
      <w:r w:rsidR="00FB7C96" w:rsidRPr="00E259C0">
        <w:t>.</w:t>
      </w:r>
      <w:r w:rsidRPr="00E259C0">
        <w:t xml:space="preserve"> </w:t>
      </w:r>
      <w:r w:rsidR="00FB7C96" w:rsidRPr="00E259C0">
        <w:t>I</w:t>
      </w:r>
      <w:r w:rsidRPr="00E259C0">
        <w:t xml:space="preserve">n: Gabriel </w:t>
      </w:r>
      <w:r w:rsidR="00FB7C96" w:rsidRPr="00E259C0">
        <w:t xml:space="preserve">W </w:t>
      </w:r>
      <w:r w:rsidRPr="00E259C0">
        <w:t>(</w:t>
      </w:r>
      <w:r w:rsidR="00FB7C96" w:rsidRPr="00E259C0">
        <w:t>e</w:t>
      </w:r>
      <w:r w:rsidRPr="00E259C0">
        <w:t>d.) Biologia Ziemniaka Państwowe Wydawnictwo Naukowe, Warsaw, Poland, pp381-397</w:t>
      </w:r>
    </w:p>
    <w:p w14:paraId="624BFC19" w14:textId="080F2A9F" w:rsidR="001E35B6" w:rsidRPr="00D60945" w:rsidRDefault="001E35B6" w:rsidP="001E35B6">
      <w:pPr>
        <w:pStyle w:val="EndNoteBibliography"/>
        <w:spacing w:after="0" w:line="480" w:lineRule="auto"/>
        <w:ind w:left="720" w:hanging="720"/>
        <w:contextualSpacing/>
        <w:jc w:val="left"/>
      </w:pPr>
      <w:r w:rsidRPr="00D60945">
        <w:lastRenderedPageBreak/>
        <w:t>Sharma</w:t>
      </w:r>
      <w:r w:rsidR="00FB7C96">
        <w:t xml:space="preserve"> SK</w:t>
      </w:r>
      <w:r w:rsidRPr="00D60945">
        <w:t>, McLean</w:t>
      </w:r>
      <w:r w:rsidR="00FB7C96">
        <w:t xml:space="preserve"> K</w:t>
      </w:r>
      <w:r w:rsidRPr="00D60945">
        <w:t>, Colgan</w:t>
      </w:r>
      <w:r w:rsidR="00FB7C96">
        <w:t xml:space="preserve"> RJ</w:t>
      </w:r>
      <w:r w:rsidRPr="00D60945">
        <w:t>, Rees</w:t>
      </w:r>
      <w:r w:rsidR="00FB7C96">
        <w:t xml:space="preserve"> D</w:t>
      </w:r>
      <w:r w:rsidRPr="00D60945">
        <w:t>, Young</w:t>
      </w:r>
      <w:r w:rsidR="00B30CFE">
        <w:t xml:space="preserve"> S</w:t>
      </w:r>
      <w:r w:rsidRPr="00D60945">
        <w:t>, Sønderkær</w:t>
      </w:r>
      <w:r w:rsidR="00B30CFE">
        <w:t xml:space="preserve"> M</w:t>
      </w:r>
      <w:r w:rsidRPr="00D60945">
        <w:t>, Terry</w:t>
      </w:r>
      <w:r w:rsidR="00B30CFE">
        <w:t xml:space="preserve"> LA</w:t>
      </w:r>
      <w:r w:rsidRPr="00D60945">
        <w:t>, Turnbull</w:t>
      </w:r>
      <w:r w:rsidR="00B30CFE">
        <w:t xml:space="preserve"> C</w:t>
      </w:r>
      <w:r w:rsidRPr="00D60945">
        <w:t>, Taylor</w:t>
      </w:r>
      <w:r w:rsidR="00B30CFE">
        <w:t xml:space="preserve"> MA</w:t>
      </w:r>
      <w:r w:rsidRPr="00D60945">
        <w:t>, Bryan</w:t>
      </w:r>
      <w:r w:rsidR="00B30CFE">
        <w:t xml:space="preserve"> GJ (2021)</w:t>
      </w:r>
      <w:r w:rsidRPr="00D60945">
        <w:t xml:space="preserve"> Combining conventional QTL analysis and whole-exome capture-based bulk-segregant analysis provides new genetic insights into tuber sprout elongation and dormancy release in a diploid potato population</w:t>
      </w:r>
      <w:r w:rsidR="00B30CFE">
        <w:t>.</w:t>
      </w:r>
      <w:r w:rsidRPr="00D60945">
        <w:t xml:space="preserve"> Heredity 127</w:t>
      </w:r>
      <w:r w:rsidR="00B30CFE">
        <w:t>:</w:t>
      </w:r>
      <w:r w:rsidRPr="00D60945">
        <w:t>253–265. https://doi.org/10.1038/s41437-021-00459-0.</w:t>
      </w:r>
    </w:p>
    <w:p w14:paraId="18132526" w14:textId="1AFD7DC6" w:rsidR="001E35B6" w:rsidRDefault="001E35B6" w:rsidP="001E35B6">
      <w:pPr>
        <w:pStyle w:val="EndNoteBibliography"/>
        <w:spacing w:after="0" w:line="480" w:lineRule="auto"/>
        <w:ind w:left="720" w:hanging="720"/>
        <w:contextualSpacing/>
        <w:jc w:val="left"/>
      </w:pPr>
      <w:bookmarkStart w:id="2" w:name="_Hlk101512543"/>
      <w:r w:rsidRPr="00D60945">
        <w:t>Shukla</w:t>
      </w:r>
      <w:r w:rsidR="001547DA">
        <w:t xml:space="preserve"> S</w:t>
      </w:r>
      <w:r w:rsidRPr="00D60945">
        <w:t>, Pandey</w:t>
      </w:r>
      <w:r w:rsidR="001547DA">
        <w:t xml:space="preserve"> SS</w:t>
      </w:r>
      <w:r w:rsidRPr="00D60945">
        <w:t>, Chandra</w:t>
      </w:r>
      <w:r w:rsidR="001547DA">
        <w:t xml:space="preserve"> M</w:t>
      </w:r>
      <w:r w:rsidRPr="00D60945">
        <w:t>, Pandey</w:t>
      </w:r>
      <w:r w:rsidR="001547DA">
        <w:t xml:space="preserve"> A</w:t>
      </w:r>
      <w:r w:rsidRPr="00D60945">
        <w:t>, Bharti</w:t>
      </w:r>
      <w:r w:rsidR="001547DA">
        <w:t xml:space="preserve"> N</w:t>
      </w:r>
      <w:r w:rsidRPr="00D60945">
        <w:t>, Barnawal</w:t>
      </w:r>
      <w:r w:rsidR="001547DA">
        <w:t xml:space="preserve"> D</w:t>
      </w:r>
      <w:r w:rsidRPr="00D60945">
        <w:t>, Chanotiya</w:t>
      </w:r>
      <w:r w:rsidR="001547DA">
        <w:t xml:space="preserve"> CS</w:t>
      </w:r>
      <w:r w:rsidRPr="00D60945">
        <w:t>, Tandon</w:t>
      </w:r>
      <w:r w:rsidR="001547DA">
        <w:t xml:space="preserve"> S</w:t>
      </w:r>
      <w:r w:rsidRPr="00D60945">
        <w:t>, Darokar</w:t>
      </w:r>
      <w:r w:rsidR="001547DA">
        <w:t xml:space="preserve"> MP</w:t>
      </w:r>
      <w:r w:rsidRPr="00D60945">
        <w:t>, Kalra</w:t>
      </w:r>
      <w:r w:rsidR="001547DA">
        <w:t xml:space="preserve"> A (2019)</w:t>
      </w:r>
      <w:r w:rsidRPr="00D60945">
        <w:t xml:space="preserve"> Application of essential oils as a natural and alternate method for inhibiting and inducing the sprouting of potato tubers</w:t>
      </w:r>
      <w:r w:rsidR="001547DA">
        <w:t>.</w:t>
      </w:r>
      <w:r w:rsidRPr="00D60945">
        <w:t xml:space="preserve"> Food Chem 284</w:t>
      </w:r>
      <w:r w:rsidR="001547DA">
        <w:t>:</w:t>
      </w:r>
      <w:r w:rsidRPr="00D60945">
        <w:t>171–179</w:t>
      </w:r>
      <w:bookmarkEnd w:id="2"/>
      <w:r w:rsidRPr="00D60945">
        <w:t xml:space="preserve">. </w:t>
      </w:r>
      <w:hyperlink r:id="rId22" w:history="1">
        <w:r w:rsidRPr="00D4377A">
          <w:rPr>
            <w:rStyle w:val="Hipercze"/>
          </w:rPr>
          <w:t>https://doi.org/10.1016/j.foodchem.2019.01.079</w:t>
        </w:r>
      </w:hyperlink>
      <w:r w:rsidRPr="00D60945">
        <w:t>.</w:t>
      </w:r>
    </w:p>
    <w:p w14:paraId="3184E305" w14:textId="042A2116" w:rsidR="001E35B6" w:rsidRPr="00D60945" w:rsidRDefault="001E35B6" w:rsidP="001E35B6">
      <w:pPr>
        <w:pStyle w:val="EndNoteBibliography"/>
        <w:spacing w:after="0" w:line="480" w:lineRule="auto"/>
        <w:ind w:left="720" w:hanging="720"/>
        <w:contextualSpacing/>
        <w:jc w:val="left"/>
      </w:pPr>
      <w:r w:rsidRPr="00D60945">
        <w:t>Smyda-Dajmund</w:t>
      </w:r>
      <w:r w:rsidR="000F7661">
        <w:t xml:space="preserve"> P</w:t>
      </w:r>
      <w:r w:rsidRPr="00D60945">
        <w:t>, Śliwka</w:t>
      </w:r>
      <w:r w:rsidR="000F7661">
        <w:t xml:space="preserve"> J</w:t>
      </w:r>
      <w:r w:rsidRPr="00D60945">
        <w:t>, Wasilewicz-Flis</w:t>
      </w:r>
      <w:r w:rsidR="000F7661">
        <w:t xml:space="preserve"> I</w:t>
      </w:r>
      <w:r w:rsidRPr="00D60945">
        <w:t>, Jakuczun</w:t>
      </w:r>
      <w:r w:rsidR="000F7661">
        <w:t xml:space="preserve"> H</w:t>
      </w:r>
      <w:r w:rsidRPr="00D60945">
        <w:t>, Zimnoch-Guzowska</w:t>
      </w:r>
      <w:r w:rsidR="000F7661">
        <w:t xml:space="preserve"> E (2017)</w:t>
      </w:r>
      <w:r w:rsidRPr="00D60945">
        <w:t xml:space="preserve"> BC1 and F1 </w:t>
      </w:r>
      <w:r w:rsidR="006C635A">
        <w:t>p</w:t>
      </w:r>
      <w:r w:rsidRPr="00D60945">
        <w:t xml:space="preserve">rogeny from </w:t>
      </w:r>
      <w:r w:rsidRPr="006C635A">
        <w:rPr>
          <w:i/>
          <w:iCs/>
        </w:rPr>
        <w:t>Solanum × michoacanum</w:t>
      </w:r>
      <w:r w:rsidRPr="00D60945">
        <w:t xml:space="preserve"> (+) </w:t>
      </w:r>
      <w:r w:rsidRPr="006C635A">
        <w:rPr>
          <w:i/>
          <w:iCs/>
        </w:rPr>
        <w:t>S. tuberosum</w:t>
      </w:r>
      <w:r w:rsidRPr="00D60945">
        <w:t xml:space="preserve"> </w:t>
      </w:r>
      <w:r w:rsidR="006C635A">
        <w:t>s</w:t>
      </w:r>
      <w:r w:rsidRPr="00D60945">
        <w:t xml:space="preserve">omatic </w:t>
      </w:r>
      <w:r w:rsidR="006C635A">
        <w:t>h</w:t>
      </w:r>
      <w:r w:rsidRPr="00D60945">
        <w:t xml:space="preserve">ybrids, </w:t>
      </w:r>
      <w:r w:rsidR="006C635A">
        <w:t>a</w:t>
      </w:r>
      <w:r w:rsidRPr="00D60945">
        <w:t xml:space="preserve">utofused 4× </w:t>
      </w:r>
      <w:r w:rsidRPr="006C635A">
        <w:rPr>
          <w:i/>
          <w:iCs/>
        </w:rPr>
        <w:t>S. michoacanum</w:t>
      </w:r>
      <w:r w:rsidRPr="00D60945">
        <w:t xml:space="preserve"> and </w:t>
      </w:r>
      <w:r w:rsidR="006C635A">
        <w:t>c</w:t>
      </w:r>
      <w:r w:rsidRPr="00D60945">
        <w:t xml:space="preserve">ultivated </w:t>
      </w:r>
      <w:r w:rsidR="006C635A">
        <w:t>p</w:t>
      </w:r>
      <w:r w:rsidRPr="00D60945">
        <w:t>otato</w:t>
      </w:r>
      <w:r w:rsidR="000F7661">
        <w:t>.</w:t>
      </w:r>
      <w:r w:rsidRPr="00D60945">
        <w:t xml:space="preserve"> Am J Potato Res 94</w:t>
      </w:r>
      <w:r w:rsidR="000F7661">
        <w:t>:</w:t>
      </w:r>
      <w:r w:rsidRPr="00D60945">
        <w:t>323–333. https://doi.org/10.1007/s12230-017-9568-2.</w:t>
      </w:r>
    </w:p>
    <w:p w14:paraId="520603D8" w14:textId="12E3BB55" w:rsidR="001E35B6" w:rsidRDefault="001E35B6" w:rsidP="001E35B6">
      <w:pPr>
        <w:pStyle w:val="EndNoteBibliography"/>
        <w:spacing w:after="0" w:line="480" w:lineRule="auto"/>
        <w:ind w:left="720" w:hanging="720"/>
        <w:contextualSpacing/>
        <w:jc w:val="left"/>
      </w:pPr>
      <w:r w:rsidRPr="00D60945">
        <w:t>Smyda-Dajmund</w:t>
      </w:r>
      <w:r w:rsidR="000F7661">
        <w:t xml:space="preserve"> P</w:t>
      </w:r>
      <w:r w:rsidRPr="00D60945">
        <w:t>, Śliwka</w:t>
      </w:r>
      <w:r w:rsidR="000F7661">
        <w:t xml:space="preserve"> J</w:t>
      </w:r>
      <w:r w:rsidRPr="00D60945">
        <w:t>, Janiszewska</w:t>
      </w:r>
      <w:r w:rsidR="000F7661">
        <w:t xml:space="preserve"> M</w:t>
      </w:r>
      <w:r w:rsidRPr="00D60945">
        <w:t>, Zimnoch-Guzowska</w:t>
      </w:r>
      <w:r w:rsidR="000F7661">
        <w:t xml:space="preserve"> E (2020)</w:t>
      </w:r>
      <w:r w:rsidRPr="00D60945">
        <w:t xml:space="preserve"> Cytoplasmic diversity of potato relatives preserved at </w:t>
      </w:r>
      <w:r w:rsidR="005114EE">
        <w:t>P</w:t>
      </w:r>
      <w:r w:rsidRPr="00D60945">
        <w:t xml:space="preserve">lant </w:t>
      </w:r>
      <w:r w:rsidR="005114EE">
        <w:t>B</w:t>
      </w:r>
      <w:r w:rsidRPr="00D60945">
        <w:t xml:space="preserve">reeding and </w:t>
      </w:r>
      <w:r w:rsidR="005114EE">
        <w:t>A</w:t>
      </w:r>
      <w:r w:rsidRPr="00D60945">
        <w:t xml:space="preserve">cclimatization </w:t>
      </w:r>
      <w:r w:rsidR="005114EE">
        <w:t>I</w:t>
      </w:r>
      <w:r w:rsidRPr="00D60945">
        <w:t>nstitute in Poland</w:t>
      </w:r>
      <w:r w:rsidR="000F7661">
        <w:t>.</w:t>
      </w:r>
      <w:r w:rsidRPr="00D60945">
        <w:t xml:space="preserve"> Mol Biol Rep 47</w:t>
      </w:r>
      <w:r w:rsidR="000F7661">
        <w:t>:</w:t>
      </w:r>
      <w:r w:rsidRPr="00D60945">
        <w:t>3929–3935. https://doi.org/10.1007/s11033-020-05486-4.</w:t>
      </w:r>
    </w:p>
    <w:p w14:paraId="4BCE44D1" w14:textId="07A4B12F" w:rsidR="001E35B6" w:rsidRPr="00D60945" w:rsidRDefault="001E35B6" w:rsidP="001E35B6">
      <w:pPr>
        <w:pStyle w:val="EndNoteBibliography"/>
        <w:spacing w:after="0" w:line="480" w:lineRule="auto"/>
        <w:ind w:left="720" w:hanging="720"/>
        <w:contextualSpacing/>
        <w:jc w:val="left"/>
      </w:pPr>
      <w:r w:rsidRPr="00D60945">
        <w:t>Sobkowiak</w:t>
      </w:r>
      <w:r w:rsidR="000F7661">
        <w:t xml:space="preserve"> S</w:t>
      </w:r>
      <w:r w:rsidRPr="00D60945">
        <w:t>, Śliwka</w:t>
      </w:r>
      <w:r w:rsidR="000F7661">
        <w:t xml:space="preserve"> J (2017)</w:t>
      </w:r>
      <w:r w:rsidRPr="00D60945">
        <w:t xml:space="preserve"> </w:t>
      </w:r>
      <w:r w:rsidRPr="005114EE">
        <w:rPr>
          <w:i/>
          <w:iCs/>
        </w:rPr>
        <w:t>Phytophthora infestans</w:t>
      </w:r>
      <w:r w:rsidRPr="00D60945">
        <w:t>: isolation of pure cultures, storage and inoculum preparation</w:t>
      </w:r>
      <w:r w:rsidR="000F7661">
        <w:t>.</w:t>
      </w:r>
      <w:r w:rsidRPr="00D60945">
        <w:t xml:space="preserve"> Plant Breed Seed Sci 76</w:t>
      </w:r>
      <w:r w:rsidR="000F7661">
        <w:t>:</w:t>
      </w:r>
      <w:r w:rsidRPr="00D60945">
        <w:t>9–15. https://doi.org/10.1515/plass-2017-0015.</w:t>
      </w:r>
    </w:p>
    <w:p w14:paraId="4332ED7A" w14:textId="1AA122A8" w:rsidR="001E35B6" w:rsidRPr="00D60945" w:rsidRDefault="001E35B6" w:rsidP="001E35B6">
      <w:pPr>
        <w:pStyle w:val="EndNoteBibliography"/>
        <w:spacing w:after="0" w:line="480" w:lineRule="auto"/>
        <w:ind w:left="720" w:hanging="720"/>
        <w:contextualSpacing/>
        <w:jc w:val="left"/>
      </w:pPr>
      <w:r w:rsidRPr="00D60945">
        <w:t>Sonnewald</w:t>
      </w:r>
      <w:r w:rsidR="008C701D">
        <w:t xml:space="preserve"> U (</w:t>
      </w:r>
      <w:r w:rsidR="00413405">
        <w:t>2001)</w:t>
      </w:r>
      <w:r w:rsidRPr="00D60945">
        <w:t xml:space="preserve"> Control of potato tuber sprouting</w:t>
      </w:r>
      <w:r w:rsidR="00413405">
        <w:t>.</w:t>
      </w:r>
      <w:r w:rsidRPr="00D60945">
        <w:t xml:space="preserve"> Trends Plant Sci 6</w:t>
      </w:r>
      <w:r w:rsidR="00413405">
        <w:t>:</w:t>
      </w:r>
      <w:r w:rsidRPr="00D60945">
        <w:t>333–335. https://doi.org/10.1016/s1360-1385(01)02020-9.</w:t>
      </w:r>
    </w:p>
    <w:p w14:paraId="13CD3C36" w14:textId="64013993" w:rsidR="001E35B6" w:rsidRPr="00D60945" w:rsidRDefault="001E35B6" w:rsidP="001E35B6">
      <w:pPr>
        <w:pStyle w:val="EndNoteBibliography"/>
        <w:spacing w:after="0" w:line="480" w:lineRule="auto"/>
        <w:ind w:left="720" w:hanging="720"/>
        <w:contextualSpacing/>
        <w:jc w:val="left"/>
      </w:pPr>
      <w:r w:rsidRPr="00D60945">
        <w:lastRenderedPageBreak/>
        <w:t>Sorce</w:t>
      </w:r>
      <w:r w:rsidR="00413405">
        <w:t xml:space="preserve"> C</w:t>
      </w:r>
      <w:r w:rsidRPr="00D60945">
        <w:t>, Lorenzi</w:t>
      </w:r>
      <w:r w:rsidR="00413405">
        <w:t xml:space="preserve"> R</w:t>
      </w:r>
      <w:r w:rsidRPr="00D60945">
        <w:t>, Parisi</w:t>
      </w:r>
      <w:r w:rsidR="00413405">
        <w:t xml:space="preserve"> B</w:t>
      </w:r>
      <w:r w:rsidRPr="00D60945">
        <w:t xml:space="preserve">, </w:t>
      </w:r>
      <w:r w:rsidR="00413405">
        <w:t>R</w:t>
      </w:r>
      <w:r w:rsidRPr="00D60945">
        <w:t>analli</w:t>
      </w:r>
      <w:r w:rsidR="00413405">
        <w:t xml:space="preserve"> P (2005)</w:t>
      </w:r>
      <w:r w:rsidRPr="00D60945">
        <w:t xml:space="preserve"> Physiological mechanisms involved in potato (</w:t>
      </w:r>
      <w:r w:rsidRPr="005114EE">
        <w:rPr>
          <w:i/>
          <w:iCs/>
        </w:rPr>
        <w:t>Solanum tuberosum</w:t>
      </w:r>
      <w:r w:rsidRPr="00D60945">
        <w:t>) tuber dormancy and the control of sprouting by chemical suppressants</w:t>
      </w:r>
      <w:r w:rsidR="00413405">
        <w:t>.</w:t>
      </w:r>
      <w:r w:rsidRPr="00D60945">
        <w:t xml:space="preserve"> Acta Hortic 684</w:t>
      </w:r>
      <w:r w:rsidR="00413405">
        <w:t>:</w:t>
      </w:r>
      <w:r w:rsidRPr="00D60945">
        <w:t>177–186. https://doi.org/10.17660/actahortic.2005.684.24.</w:t>
      </w:r>
    </w:p>
    <w:p w14:paraId="438BA3C2" w14:textId="1B5274A7" w:rsidR="001E35B6" w:rsidRPr="00D60945" w:rsidRDefault="001E35B6" w:rsidP="001E35B6">
      <w:pPr>
        <w:pStyle w:val="EndNoteBibliography"/>
        <w:spacing w:after="0" w:line="480" w:lineRule="auto"/>
        <w:ind w:left="720" w:hanging="720"/>
        <w:contextualSpacing/>
        <w:jc w:val="left"/>
      </w:pPr>
      <w:r w:rsidRPr="00D60945">
        <w:t>Spooner</w:t>
      </w:r>
      <w:r w:rsidR="00413405">
        <w:t xml:space="preserve"> DM</w:t>
      </w:r>
      <w:r w:rsidRPr="00D60945">
        <w:t>, V</w:t>
      </w:r>
      <w:r>
        <w:t xml:space="preserve">an den </w:t>
      </w:r>
      <w:r w:rsidRPr="00D60945">
        <w:t>Berg</w:t>
      </w:r>
      <w:r w:rsidR="00413405">
        <w:t xml:space="preserve"> RG</w:t>
      </w:r>
      <w:r w:rsidRPr="00D60945">
        <w:t>, Rodríguez</w:t>
      </w:r>
      <w:r w:rsidR="00413405">
        <w:t xml:space="preserve"> A</w:t>
      </w:r>
      <w:r w:rsidRPr="00D60945">
        <w:t>, Bamberg</w:t>
      </w:r>
      <w:r w:rsidR="00413405">
        <w:t xml:space="preserve"> J</w:t>
      </w:r>
      <w:r w:rsidRPr="00D60945">
        <w:t>, Hijmans</w:t>
      </w:r>
      <w:r w:rsidR="00413405">
        <w:t xml:space="preserve"> RJ</w:t>
      </w:r>
      <w:r w:rsidRPr="00D60945">
        <w:t>, Cabrera</w:t>
      </w:r>
      <w:r w:rsidR="00413405">
        <w:t xml:space="preserve"> SIL (2004)</w:t>
      </w:r>
      <w:r w:rsidRPr="00D60945">
        <w:t xml:space="preserve"> Wild potatoes (</w:t>
      </w:r>
      <w:r w:rsidRPr="005114EE">
        <w:rPr>
          <w:i/>
          <w:iCs/>
        </w:rPr>
        <w:t>Solanum</w:t>
      </w:r>
      <w:r w:rsidRPr="00D60945">
        <w:t xml:space="preserve"> section Petota; Solanaceae) of North and Central America</w:t>
      </w:r>
      <w:r w:rsidR="00413405">
        <w:t>.</w:t>
      </w:r>
      <w:r w:rsidRPr="00D60945">
        <w:t xml:space="preserve"> Syst Bot Monogr 68</w:t>
      </w:r>
      <w:r w:rsidR="00413405">
        <w:t>:</w:t>
      </w:r>
      <w:r w:rsidRPr="00D60945">
        <w:t>1–209. https://doi.org/10.2307/25027915.</w:t>
      </w:r>
    </w:p>
    <w:p w14:paraId="5F160F88" w14:textId="35417601" w:rsidR="001E35B6" w:rsidRDefault="001E35B6" w:rsidP="001E35B6">
      <w:pPr>
        <w:pStyle w:val="EndNoteBibliography"/>
        <w:spacing w:after="0" w:line="480" w:lineRule="auto"/>
        <w:ind w:left="720" w:hanging="720"/>
        <w:contextualSpacing/>
        <w:jc w:val="left"/>
      </w:pPr>
      <w:r w:rsidRPr="00D60945">
        <w:t>Spooner</w:t>
      </w:r>
      <w:r w:rsidR="0058187C">
        <w:t xml:space="preserve"> DM</w:t>
      </w:r>
      <w:r w:rsidRPr="00D60945">
        <w:t>, Ghislain</w:t>
      </w:r>
      <w:r w:rsidR="0058187C">
        <w:t xml:space="preserve"> M</w:t>
      </w:r>
      <w:r w:rsidRPr="00D60945">
        <w:t>, Simon</w:t>
      </w:r>
      <w:r w:rsidR="0058187C">
        <w:t xml:space="preserve"> R</w:t>
      </w:r>
      <w:r w:rsidRPr="00D60945">
        <w:t>, Jansky</w:t>
      </w:r>
      <w:r w:rsidR="0058187C">
        <w:t xml:space="preserve"> SH</w:t>
      </w:r>
      <w:r w:rsidRPr="00D60945">
        <w:t>, Gavrilenko</w:t>
      </w:r>
      <w:r w:rsidR="0058187C">
        <w:t xml:space="preserve"> T (2014)</w:t>
      </w:r>
      <w:r w:rsidRPr="00D60945">
        <w:t xml:space="preserve"> Systematics diversity, genetics, and evolution of wild and cultivated potatoes</w:t>
      </w:r>
      <w:r w:rsidR="0058187C">
        <w:t>.</w:t>
      </w:r>
      <w:r w:rsidRPr="00D60945">
        <w:t xml:space="preserve"> Bot Rev 80</w:t>
      </w:r>
      <w:r w:rsidR="0058187C">
        <w:t>:</w:t>
      </w:r>
      <w:r w:rsidRPr="00D60945">
        <w:t xml:space="preserve">283–383. </w:t>
      </w:r>
      <w:hyperlink r:id="rId23" w:history="1">
        <w:r w:rsidRPr="00D4377A">
          <w:rPr>
            <w:rStyle w:val="Hipercze"/>
          </w:rPr>
          <w:t>https://doi.org/10.1007/s12229-014-9146-y</w:t>
        </w:r>
      </w:hyperlink>
      <w:r w:rsidRPr="00D60945">
        <w:t>.</w:t>
      </w:r>
    </w:p>
    <w:p w14:paraId="6C5ECE3D" w14:textId="43C22725" w:rsidR="001E35B6" w:rsidRPr="00D60945" w:rsidRDefault="001E35B6" w:rsidP="001E35B6">
      <w:pPr>
        <w:pStyle w:val="EndNoteBibliography"/>
        <w:spacing w:after="0" w:line="480" w:lineRule="auto"/>
        <w:ind w:left="720" w:hanging="720"/>
        <w:contextualSpacing/>
        <w:jc w:val="left"/>
      </w:pPr>
      <w:r w:rsidRPr="00D60945">
        <w:t>Stefańczyk</w:t>
      </w:r>
      <w:r w:rsidR="0058187C">
        <w:t xml:space="preserve"> E</w:t>
      </w:r>
      <w:r w:rsidRPr="00D60945">
        <w:t>, Plich</w:t>
      </w:r>
      <w:r w:rsidR="0058187C">
        <w:t xml:space="preserve"> J</w:t>
      </w:r>
      <w:r w:rsidRPr="00D60945">
        <w:t>, Janiszewska</w:t>
      </w:r>
      <w:r w:rsidR="0058187C">
        <w:t xml:space="preserve"> M</w:t>
      </w:r>
      <w:r w:rsidRPr="00D60945">
        <w:t>, Smyda-Dajmund</w:t>
      </w:r>
      <w:r w:rsidR="0058187C">
        <w:t xml:space="preserve"> P</w:t>
      </w:r>
      <w:r w:rsidRPr="00D60945">
        <w:t>, Sobkowiak</w:t>
      </w:r>
      <w:r w:rsidR="0058187C">
        <w:t xml:space="preserve"> S</w:t>
      </w:r>
      <w:r w:rsidRPr="00D60945">
        <w:t>,</w:t>
      </w:r>
      <w:r w:rsidR="0058187C">
        <w:t xml:space="preserve"> </w:t>
      </w:r>
      <w:r w:rsidRPr="00D60945">
        <w:t>Śliwka</w:t>
      </w:r>
      <w:r w:rsidR="0058187C">
        <w:t xml:space="preserve"> J (2020)</w:t>
      </w:r>
      <w:r w:rsidRPr="00D60945">
        <w:t xml:space="preserve"> Marker-assisted pyramiding of potato late blight resistance genes </w:t>
      </w:r>
      <w:r w:rsidRPr="005114EE">
        <w:rPr>
          <w:i/>
          <w:iCs/>
        </w:rPr>
        <w:t>Rpi-rzc1</w:t>
      </w:r>
      <w:r w:rsidRPr="00D60945">
        <w:t xml:space="preserve"> and </w:t>
      </w:r>
      <w:r w:rsidRPr="005114EE">
        <w:rPr>
          <w:i/>
          <w:iCs/>
        </w:rPr>
        <w:t>Rpi-phu1</w:t>
      </w:r>
      <w:r w:rsidRPr="00D60945">
        <w:t xml:space="preserve"> on di- and tetraploid levels</w:t>
      </w:r>
      <w:r w:rsidR="0058187C">
        <w:t>.</w:t>
      </w:r>
      <w:r w:rsidRPr="00D60945">
        <w:t xml:space="preserve"> Mol Breed 40</w:t>
      </w:r>
      <w:r w:rsidR="0058187C">
        <w:t>:</w:t>
      </w:r>
      <w:r w:rsidRPr="00D60945">
        <w:t>89. https://doi.org/10.1007/s11032-020-01169-x.</w:t>
      </w:r>
    </w:p>
    <w:p w14:paraId="0C1AE157" w14:textId="5C1E2494" w:rsidR="001E35B6" w:rsidRPr="00D60945" w:rsidRDefault="00BF7B76" w:rsidP="001E35B6">
      <w:pPr>
        <w:pStyle w:val="EndNoteBibliography"/>
        <w:spacing w:after="0" w:line="480" w:lineRule="auto"/>
        <w:ind w:left="720" w:hanging="720"/>
        <w:contextualSpacing/>
        <w:jc w:val="left"/>
      </w:pPr>
      <w:r>
        <w:t>Ś</w:t>
      </w:r>
      <w:r w:rsidR="001E35B6" w:rsidRPr="00D60945">
        <w:t>liwka</w:t>
      </w:r>
      <w:r>
        <w:t xml:space="preserve"> J</w:t>
      </w:r>
      <w:r w:rsidR="001E35B6" w:rsidRPr="00D60945">
        <w:t>,</w:t>
      </w:r>
      <w:r>
        <w:t xml:space="preserve"> </w:t>
      </w:r>
      <w:r w:rsidR="001E35B6" w:rsidRPr="00D60945">
        <w:t>Jakuczun</w:t>
      </w:r>
      <w:r>
        <w:t xml:space="preserve"> H</w:t>
      </w:r>
      <w:r w:rsidR="001E35B6" w:rsidRPr="00D60945">
        <w:t>, Chmielarz</w:t>
      </w:r>
      <w:r>
        <w:t xml:space="preserve"> M</w:t>
      </w:r>
      <w:r w:rsidR="001E35B6" w:rsidRPr="00D60945">
        <w:t>, Hara-Skrzypiec</w:t>
      </w:r>
      <w:r>
        <w:t xml:space="preserve"> A</w:t>
      </w:r>
      <w:r w:rsidR="001E35B6" w:rsidRPr="00D60945">
        <w:t>, Tomczyńska</w:t>
      </w:r>
      <w:r>
        <w:t xml:space="preserve"> I</w:t>
      </w:r>
      <w:r w:rsidR="001E35B6" w:rsidRPr="00D60945">
        <w:t>, Kilian</w:t>
      </w:r>
      <w:r>
        <w:t xml:space="preserve"> A</w:t>
      </w:r>
      <w:r w:rsidR="001E35B6" w:rsidRPr="00D60945">
        <w:t>, Zimnoch-Guzowska</w:t>
      </w:r>
      <w:r>
        <w:t xml:space="preserve"> E (2012a)</w:t>
      </w:r>
      <w:r w:rsidR="001E35B6" w:rsidRPr="00D60945">
        <w:t xml:space="preserve"> Late blight resistance gene from </w:t>
      </w:r>
      <w:r w:rsidR="001E35B6" w:rsidRPr="005114EE">
        <w:rPr>
          <w:i/>
          <w:iCs/>
        </w:rPr>
        <w:t>Solanum ruiz-ceballosii</w:t>
      </w:r>
      <w:r w:rsidR="001E35B6" w:rsidRPr="00D60945">
        <w:t xml:space="preserve"> is located on potato chromosome X and linked to violet flower colour</w:t>
      </w:r>
      <w:r w:rsidR="002F668E">
        <w:t>.</w:t>
      </w:r>
      <w:r w:rsidR="001E35B6" w:rsidRPr="00D60945">
        <w:t xml:space="preserve"> BMC Genet 13</w:t>
      </w:r>
      <w:r w:rsidR="002F668E">
        <w:t>:</w:t>
      </w:r>
      <w:r w:rsidR="001E35B6" w:rsidRPr="00D60945">
        <w:t>11. https://doi.org/10.1186/1471-2156-13-11.</w:t>
      </w:r>
    </w:p>
    <w:p w14:paraId="7E437EB9" w14:textId="5D60176B" w:rsidR="001E35B6" w:rsidRPr="00D60945" w:rsidRDefault="005F7FA8" w:rsidP="001E35B6">
      <w:pPr>
        <w:pStyle w:val="EndNoteBibliography"/>
        <w:spacing w:after="0" w:line="480" w:lineRule="auto"/>
        <w:ind w:left="720" w:hanging="720"/>
        <w:contextualSpacing/>
        <w:jc w:val="left"/>
      </w:pPr>
      <w:r>
        <w:t>Ś</w:t>
      </w:r>
      <w:r w:rsidR="001E35B6" w:rsidRPr="00D60945">
        <w:t>liwka</w:t>
      </w:r>
      <w:r>
        <w:t xml:space="preserve"> J</w:t>
      </w:r>
      <w:r w:rsidR="001E35B6" w:rsidRPr="00D60945">
        <w:t>, Jakuczun</w:t>
      </w:r>
      <w:r>
        <w:t xml:space="preserve"> H</w:t>
      </w:r>
      <w:r w:rsidR="001E35B6" w:rsidRPr="00D60945">
        <w:t>, Chmielarz</w:t>
      </w:r>
      <w:r>
        <w:t xml:space="preserve"> M</w:t>
      </w:r>
      <w:r w:rsidR="001E35B6" w:rsidRPr="00D60945">
        <w:t>, Hara-Skrzypiec</w:t>
      </w:r>
      <w:r>
        <w:t xml:space="preserve"> A</w:t>
      </w:r>
      <w:r w:rsidR="001E35B6" w:rsidRPr="00D60945">
        <w:t>, Tomczyńska</w:t>
      </w:r>
      <w:r>
        <w:t xml:space="preserve"> I</w:t>
      </w:r>
      <w:r w:rsidR="001E35B6" w:rsidRPr="00D60945">
        <w:t>, Kilian</w:t>
      </w:r>
      <w:r>
        <w:t xml:space="preserve"> A</w:t>
      </w:r>
      <w:r w:rsidR="001E35B6" w:rsidRPr="00D60945">
        <w:t>, Zimnoch-Guzowska</w:t>
      </w:r>
      <w:r>
        <w:t xml:space="preserve"> E (2012b)</w:t>
      </w:r>
      <w:r w:rsidR="001E35B6" w:rsidRPr="00D60945">
        <w:t xml:space="preserve"> A resistance gene against potato late blight originating from </w:t>
      </w:r>
      <w:r w:rsidR="001E35B6" w:rsidRPr="005114EE">
        <w:rPr>
          <w:i/>
          <w:iCs/>
        </w:rPr>
        <w:t>Solanum×michoacanum</w:t>
      </w:r>
      <w:r w:rsidR="001E35B6" w:rsidRPr="00D60945">
        <w:t xml:space="preserve"> maps to potato chromosome VII</w:t>
      </w:r>
      <w:r>
        <w:t>.</w:t>
      </w:r>
      <w:r w:rsidR="001E35B6" w:rsidRPr="00D60945">
        <w:t xml:space="preserve"> Theor Appl Genet 124</w:t>
      </w:r>
      <w:r>
        <w:t>:</w:t>
      </w:r>
      <w:r w:rsidR="001E35B6" w:rsidRPr="00D60945">
        <w:t>397–406. https://doi.org/10.1007/s00122-011-1715-4.</w:t>
      </w:r>
    </w:p>
    <w:p w14:paraId="7E618147" w14:textId="14A4CF3C" w:rsidR="001E35B6" w:rsidRPr="00D60945" w:rsidRDefault="001E35B6" w:rsidP="001E35B6">
      <w:pPr>
        <w:pStyle w:val="EndNoteBibliography"/>
        <w:spacing w:after="0" w:line="480" w:lineRule="auto"/>
        <w:ind w:left="720" w:hanging="720"/>
        <w:contextualSpacing/>
        <w:jc w:val="left"/>
      </w:pPr>
      <w:r w:rsidRPr="00D60945">
        <w:lastRenderedPageBreak/>
        <w:t>Tan</w:t>
      </w:r>
      <w:r w:rsidR="00DE2621">
        <w:t xml:space="preserve"> MYA</w:t>
      </w:r>
      <w:r w:rsidRPr="00D60945">
        <w:t>, Hutten</w:t>
      </w:r>
      <w:r w:rsidR="00DE2621">
        <w:t xml:space="preserve"> RCB</w:t>
      </w:r>
      <w:r w:rsidRPr="00D60945">
        <w:t>, Visser</w:t>
      </w:r>
      <w:r w:rsidR="00DE2621">
        <w:t xml:space="preserve"> RGF</w:t>
      </w:r>
      <w:r w:rsidRPr="00D60945">
        <w:t>, van Eck</w:t>
      </w:r>
      <w:r w:rsidR="00DE2621">
        <w:t xml:space="preserve"> HJ (2010)</w:t>
      </w:r>
      <w:r w:rsidRPr="00D60945">
        <w:t xml:space="preserve"> The effect of pyramiding </w:t>
      </w:r>
      <w:r w:rsidRPr="008560A1">
        <w:rPr>
          <w:i/>
          <w:iCs/>
        </w:rPr>
        <w:t>Phytophthora infestans</w:t>
      </w:r>
      <w:r w:rsidRPr="00D60945">
        <w:t xml:space="preserve"> resistance genes </w:t>
      </w:r>
      <w:r w:rsidRPr="008560A1">
        <w:rPr>
          <w:i/>
          <w:iCs/>
        </w:rPr>
        <w:t>R</w:t>
      </w:r>
      <w:r w:rsidR="008560A1">
        <w:rPr>
          <w:i/>
          <w:iCs/>
        </w:rPr>
        <w:t>pi</w:t>
      </w:r>
      <w:r w:rsidRPr="008560A1">
        <w:rPr>
          <w:i/>
          <w:iCs/>
        </w:rPr>
        <w:t>-mcd1</w:t>
      </w:r>
      <w:r w:rsidRPr="00D60945">
        <w:t xml:space="preserve"> and </w:t>
      </w:r>
      <w:r w:rsidRPr="008560A1">
        <w:rPr>
          <w:i/>
          <w:iCs/>
        </w:rPr>
        <w:t>R</w:t>
      </w:r>
      <w:r w:rsidR="008560A1">
        <w:rPr>
          <w:i/>
          <w:iCs/>
        </w:rPr>
        <w:t>p</w:t>
      </w:r>
      <w:r w:rsidRPr="008560A1">
        <w:rPr>
          <w:i/>
          <w:iCs/>
        </w:rPr>
        <w:t>i-ber</w:t>
      </w:r>
      <w:r w:rsidRPr="00D60945">
        <w:t xml:space="preserve"> in potato</w:t>
      </w:r>
      <w:r w:rsidR="00DE2621">
        <w:t>.</w:t>
      </w:r>
      <w:r w:rsidRPr="00D60945">
        <w:t xml:space="preserve"> Theor Appl Genet 121</w:t>
      </w:r>
      <w:r w:rsidR="00DE2621">
        <w:t>:</w:t>
      </w:r>
      <w:r w:rsidRPr="00D60945">
        <w:t>117–125. https://doi.org/10.1007/s00122-010-1295-8.</w:t>
      </w:r>
    </w:p>
    <w:p w14:paraId="7DA98D94" w14:textId="1832843C" w:rsidR="001E35B6" w:rsidRDefault="001E35B6" w:rsidP="001E35B6">
      <w:pPr>
        <w:pStyle w:val="EndNoteBibliography"/>
        <w:spacing w:after="0" w:line="480" w:lineRule="auto"/>
        <w:ind w:left="720" w:hanging="720"/>
        <w:contextualSpacing/>
        <w:jc w:val="left"/>
      </w:pPr>
      <w:r w:rsidRPr="00D60945">
        <w:t>Thygesen</w:t>
      </w:r>
      <w:r w:rsidR="00DE2621">
        <w:t xml:space="preserve"> PW</w:t>
      </w:r>
      <w:r w:rsidRPr="00D60945">
        <w:t>, Dry</w:t>
      </w:r>
      <w:r w:rsidR="00DE2621">
        <w:t xml:space="preserve"> IB</w:t>
      </w:r>
      <w:r w:rsidRPr="00D60945">
        <w:t>, Robinson</w:t>
      </w:r>
      <w:r w:rsidR="00DE2621">
        <w:t xml:space="preserve"> SP (1995)</w:t>
      </w:r>
      <w:r w:rsidRPr="00D60945">
        <w:t xml:space="preserve"> Polyphenol oxidase in potato. A multigene family that exhibits differential expression patterns</w:t>
      </w:r>
      <w:r w:rsidR="00DE2621">
        <w:t>.</w:t>
      </w:r>
      <w:r w:rsidRPr="00D60945">
        <w:t xml:space="preserve"> Plant Physiol 109</w:t>
      </w:r>
      <w:r w:rsidR="00DE2621">
        <w:t>:</w:t>
      </w:r>
      <w:r w:rsidRPr="00D60945">
        <w:t xml:space="preserve">525–531. </w:t>
      </w:r>
      <w:hyperlink r:id="rId24" w:history="1">
        <w:r w:rsidRPr="00D4377A">
          <w:rPr>
            <w:rStyle w:val="Hipercze"/>
          </w:rPr>
          <w:t>https://doi.org/10.1104/pp.109.2.525</w:t>
        </w:r>
      </w:hyperlink>
      <w:r w:rsidRPr="00D60945">
        <w:t>.</w:t>
      </w:r>
    </w:p>
    <w:p w14:paraId="6CA972A8" w14:textId="04ECF33E" w:rsidR="001E35B6" w:rsidRDefault="001E35B6" w:rsidP="001E35B6">
      <w:pPr>
        <w:pStyle w:val="EndNoteBibliography"/>
        <w:spacing w:after="0" w:line="480" w:lineRule="auto"/>
        <w:ind w:left="720" w:hanging="720"/>
        <w:contextualSpacing/>
        <w:jc w:val="left"/>
      </w:pPr>
      <w:r w:rsidRPr="00D60945">
        <w:t>Vincent</w:t>
      </w:r>
      <w:r w:rsidR="00B76145">
        <w:t xml:space="preserve"> H</w:t>
      </w:r>
      <w:r w:rsidRPr="00D60945">
        <w:t>, Wiersema</w:t>
      </w:r>
      <w:r w:rsidR="00B76145">
        <w:t xml:space="preserve"> J</w:t>
      </w:r>
      <w:r w:rsidRPr="00D60945">
        <w:t>, Kell</w:t>
      </w:r>
      <w:r w:rsidR="00B76145">
        <w:t xml:space="preserve"> S</w:t>
      </w:r>
      <w:r w:rsidRPr="00D60945">
        <w:t>, Fielder</w:t>
      </w:r>
      <w:r w:rsidR="00B76145">
        <w:t xml:space="preserve"> H</w:t>
      </w:r>
      <w:r w:rsidRPr="00D60945">
        <w:t>, Dobbie</w:t>
      </w:r>
      <w:r w:rsidR="00B76145">
        <w:t xml:space="preserve"> S</w:t>
      </w:r>
      <w:r w:rsidRPr="00D60945">
        <w:t>, Castañeda-Álvarez</w:t>
      </w:r>
      <w:r w:rsidR="00B76145">
        <w:t xml:space="preserve"> NP</w:t>
      </w:r>
      <w:r w:rsidRPr="00D60945">
        <w:t>, Guarino</w:t>
      </w:r>
      <w:r w:rsidR="00B76145">
        <w:t xml:space="preserve"> L</w:t>
      </w:r>
      <w:r w:rsidRPr="00D60945">
        <w:t>, Eastwood</w:t>
      </w:r>
      <w:r w:rsidR="00B76145">
        <w:t xml:space="preserve"> R</w:t>
      </w:r>
      <w:r w:rsidRPr="00D60945">
        <w:t>, Leόn</w:t>
      </w:r>
      <w:r w:rsidR="00B76145">
        <w:t xml:space="preserve"> B</w:t>
      </w:r>
      <w:r w:rsidRPr="00D60945">
        <w:t>, Maxted</w:t>
      </w:r>
      <w:r w:rsidR="00B76145">
        <w:t xml:space="preserve"> N (2013)</w:t>
      </w:r>
      <w:r w:rsidRPr="00D60945">
        <w:t xml:space="preserve"> A prioritized crop wild relative inventory to help underpin global food security</w:t>
      </w:r>
      <w:r w:rsidR="00B76145">
        <w:t>.</w:t>
      </w:r>
      <w:r w:rsidRPr="00D60945">
        <w:t xml:space="preserve"> Biol Conserv 167</w:t>
      </w:r>
      <w:r w:rsidR="00B76145">
        <w:t>:</w:t>
      </w:r>
      <w:r w:rsidRPr="00D60945">
        <w:t>265–275. https://doi.org/10.1016/j.biocon.2013.08.011.</w:t>
      </w:r>
    </w:p>
    <w:p w14:paraId="3BA075AB" w14:textId="54CB1FBC" w:rsidR="001E35B6" w:rsidRDefault="001E35B6" w:rsidP="001E35B6">
      <w:pPr>
        <w:pStyle w:val="EndNoteBibliography"/>
        <w:spacing w:after="0" w:line="480" w:lineRule="auto"/>
        <w:ind w:left="720" w:hanging="720"/>
        <w:contextualSpacing/>
        <w:jc w:val="left"/>
      </w:pPr>
      <w:r w:rsidRPr="00D60945">
        <w:t>Vitti</w:t>
      </w:r>
      <w:r w:rsidR="00B76145">
        <w:t xml:space="preserve"> MCD</w:t>
      </w:r>
      <w:r w:rsidRPr="00D60945">
        <w:t>, Sasaki</w:t>
      </w:r>
      <w:r w:rsidR="00B76145">
        <w:t xml:space="preserve"> FF</w:t>
      </w:r>
      <w:r w:rsidRPr="00D60945">
        <w:t>, Miguel</w:t>
      </w:r>
      <w:r w:rsidR="00B76145">
        <w:t xml:space="preserve"> P</w:t>
      </w:r>
      <w:r w:rsidRPr="00D60945">
        <w:t>, Kluge</w:t>
      </w:r>
      <w:r w:rsidR="00B76145">
        <w:t xml:space="preserve"> RA</w:t>
      </w:r>
      <w:r w:rsidRPr="00D60945">
        <w:t>, Moretti</w:t>
      </w:r>
      <w:r w:rsidR="00B76145">
        <w:t xml:space="preserve"> CL (</w:t>
      </w:r>
      <w:r w:rsidR="00D404EC">
        <w:t>2011)</w:t>
      </w:r>
      <w:r w:rsidRPr="00D60945">
        <w:t xml:space="preserve"> Activity of enzymes associated with the enzymatic browning of minimally processed potatoes</w:t>
      </w:r>
      <w:r w:rsidR="00D404EC">
        <w:t>.</w:t>
      </w:r>
      <w:r w:rsidRPr="00D60945">
        <w:t xml:space="preserve"> Braz Arch Biol Technol 54</w:t>
      </w:r>
      <w:r w:rsidR="00D404EC">
        <w:t>:</w:t>
      </w:r>
      <w:r w:rsidRPr="00D60945">
        <w:t xml:space="preserve">983–990. </w:t>
      </w:r>
      <w:hyperlink r:id="rId25" w:history="1">
        <w:r w:rsidRPr="00D4377A">
          <w:rPr>
            <w:rStyle w:val="Hipercze"/>
          </w:rPr>
          <w:t>https://doi.org/10.1590/s1516-89132011000500016</w:t>
        </w:r>
      </w:hyperlink>
      <w:r w:rsidRPr="00D60945">
        <w:t>.</w:t>
      </w:r>
    </w:p>
    <w:p w14:paraId="15CEE47C" w14:textId="67069418" w:rsidR="001E35B6" w:rsidRPr="00D60945" w:rsidRDefault="001E35B6" w:rsidP="001E35B6">
      <w:pPr>
        <w:pStyle w:val="EndNoteBibliography"/>
        <w:spacing w:after="0" w:line="480" w:lineRule="auto"/>
        <w:ind w:left="720" w:hanging="720"/>
        <w:contextualSpacing/>
        <w:jc w:val="left"/>
      </w:pPr>
      <w:r w:rsidRPr="00D60945">
        <w:t>Werij</w:t>
      </w:r>
      <w:r w:rsidR="00922830">
        <w:t xml:space="preserve"> JS</w:t>
      </w:r>
      <w:r w:rsidRPr="00D60945">
        <w:t>, Kloosterman</w:t>
      </w:r>
      <w:r w:rsidR="00922830">
        <w:t xml:space="preserve"> B</w:t>
      </w:r>
      <w:r w:rsidRPr="00D60945">
        <w:t>, Celis-Gamboa</w:t>
      </w:r>
      <w:r w:rsidR="00922830">
        <w:t xml:space="preserve"> C</w:t>
      </w:r>
      <w:r w:rsidRPr="00D60945">
        <w:t>, de Vos</w:t>
      </w:r>
      <w:r w:rsidR="00922830">
        <w:t xml:space="preserve"> CHR</w:t>
      </w:r>
      <w:r w:rsidRPr="00D60945">
        <w:t>, America</w:t>
      </w:r>
      <w:r w:rsidR="00922830">
        <w:t xml:space="preserve"> T</w:t>
      </w:r>
      <w:r w:rsidRPr="00D60945">
        <w:t>, Visser</w:t>
      </w:r>
      <w:r w:rsidR="00922830">
        <w:t xml:space="preserve"> RGF</w:t>
      </w:r>
      <w:r w:rsidRPr="00D60945">
        <w:t>, Bachem</w:t>
      </w:r>
      <w:r w:rsidR="00922830">
        <w:t xml:space="preserve"> CWB (2007)</w:t>
      </w:r>
      <w:r w:rsidRPr="00D60945">
        <w:t xml:space="preserve"> Unravelling enzymatic discoloration in potato through a combined approach of candidate genes, QTL, and expression analysis</w:t>
      </w:r>
      <w:r w:rsidR="00922830">
        <w:t>.</w:t>
      </w:r>
      <w:r w:rsidRPr="00D60945">
        <w:t xml:space="preserve"> Theor Appl Genet 115</w:t>
      </w:r>
      <w:r w:rsidR="00922830">
        <w:t>:</w:t>
      </w:r>
      <w:r w:rsidRPr="00D60945">
        <w:t>245–252. https://doi.org/10.1007/s00122-007-0560-y.</w:t>
      </w:r>
    </w:p>
    <w:p w14:paraId="3D2027D6" w14:textId="64D3E6CD" w:rsidR="001E35B6" w:rsidRPr="00D60945" w:rsidRDefault="001E35B6" w:rsidP="001E35B6">
      <w:pPr>
        <w:pStyle w:val="EndNoteBibliography"/>
        <w:spacing w:after="0" w:line="480" w:lineRule="auto"/>
        <w:ind w:left="720" w:hanging="720"/>
        <w:contextualSpacing/>
        <w:jc w:val="left"/>
      </w:pPr>
      <w:r w:rsidRPr="00D60945">
        <w:t>Zheng</w:t>
      </w:r>
      <w:r w:rsidR="00922830">
        <w:t xml:space="preserve"> J</w:t>
      </w:r>
      <w:r w:rsidRPr="00D60945">
        <w:t>, Duan</w:t>
      </w:r>
      <w:r w:rsidR="00922830">
        <w:t xml:space="preserve"> S</w:t>
      </w:r>
      <w:r w:rsidRPr="00D60945">
        <w:t>, Armstrong</w:t>
      </w:r>
      <w:r w:rsidR="00922830">
        <w:t xml:space="preserve"> MR</w:t>
      </w:r>
      <w:r w:rsidRPr="00D60945">
        <w:t>, Duan</w:t>
      </w:r>
      <w:r w:rsidR="00922830">
        <w:t xml:space="preserve"> Y</w:t>
      </w:r>
      <w:r w:rsidRPr="00D60945">
        <w:t>, Xu</w:t>
      </w:r>
      <w:r w:rsidR="00922830">
        <w:t xml:space="preserve"> J</w:t>
      </w:r>
      <w:r w:rsidRPr="00D60945">
        <w:t>, Chen</w:t>
      </w:r>
      <w:r w:rsidR="00922830">
        <w:t xml:space="preserve"> X</w:t>
      </w:r>
      <w:r w:rsidRPr="00D60945">
        <w:t>, Hein</w:t>
      </w:r>
      <w:r w:rsidR="00922830">
        <w:t xml:space="preserve"> I</w:t>
      </w:r>
      <w:r w:rsidRPr="00D60945">
        <w:t>, Jin</w:t>
      </w:r>
      <w:r w:rsidR="00922830">
        <w:t xml:space="preserve"> L</w:t>
      </w:r>
      <w:r w:rsidRPr="00D60945">
        <w:t>, Li</w:t>
      </w:r>
      <w:r w:rsidR="00922830">
        <w:t xml:space="preserve"> G (2020)</w:t>
      </w:r>
      <w:r w:rsidRPr="00D60945">
        <w:t xml:space="preserve"> New findings on the resistance mechanism of an elite diploid wild potato species JAM1-4 in response to a super race strain of </w:t>
      </w:r>
      <w:r w:rsidRPr="002C5925">
        <w:rPr>
          <w:i/>
          <w:iCs/>
        </w:rPr>
        <w:t>Phytophthora infestans</w:t>
      </w:r>
      <w:r w:rsidR="00922830">
        <w:t>.</w:t>
      </w:r>
      <w:r w:rsidRPr="00D60945">
        <w:t xml:space="preserve"> Phytopathology 110</w:t>
      </w:r>
      <w:r w:rsidR="00922830">
        <w:t>:</w:t>
      </w:r>
      <w:r w:rsidRPr="00D60945">
        <w:t>1375–1387. https://doi.org/10.1094/phyto-09-19-0331-r.</w:t>
      </w:r>
    </w:p>
    <w:p w14:paraId="25EEC22F" w14:textId="1782437A" w:rsidR="00DD40CA" w:rsidRDefault="001E35B6" w:rsidP="00DD40CA">
      <w:pPr>
        <w:pStyle w:val="EndNoteBibliography"/>
        <w:spacing w:after="0" w:line="480" w:lineRule="auto"/>
        <w:ind w:left="720" w:hanging="720"/>
        <w:contextualSpacing/>
        <w:jc w:val="left"/>
      </w:pPr>
      <w:r w:rsidRPr="00D60945">
        <w:lastRenderedPageBreak/>
        <w:t>Zoteyeva</w:t>
      </w:r>
      <w:r w:rsidR="00922830">
        <w:t xml:space="preserve"> N</w:t>
      </w:r>
      <w:r w:rsidRPr="00D60945">
        <w:t>, Chrzanowska</w:t>
      </w:r>
      <w:r w:rsidR="00922830">
        <w:t xml:space="preserve"> M</w:t>
      </w:r>
      <w:r w:rsidRPr="00D60945">
        <w:t>, Flis</w:t>
      </w:r>
      <w:r w:rsidR="00922830">
        <w:t xml:space="preserve"> B</w:t>
      </w:r>
      <w:r w:rsidRPr="00D60945">
        <w:t>, Zimnoch-Guzowska</w:t>
      </w:r>
      <w:r w:rsidR="00922830">
        <w:t>E (2012)</w:t>
      </w:r>
      <w:r w:rsidRPr="00D60945">
        <w:t xml:space="preserve"> Resistance to pathogens of the potato accessions from the collection of N. I. Vavilov Institute of Plant Industry (VIR)</w:t>
      </w:r>
      <w:r w:rsidR="00922830">
        <w:t>.</w:t>
      </w:r>
      <w:r w:rsidRPr="00D60945">
        <w:t xml:space="preserve"> Am J Potato Res 89</w:t>
      </w:r>
      <w:r w:rsidR="00922830">
        <w:t>:</w:t>
      </w:r>
      <w:r w:rsidRPr="00D60945">
        <w:t xml:space="preserve">277–293. </w:t>
      </w:r>
      <w:hyperlink r:id="rId26" w:history="1">
        <w:r w:rsidR="00DD40CA" w:rsidRPr="009B2F03">
          <w:rPr>
            <w:rStyle w:val="Hipercze"/>
          </w:rPr>
          <w:t>https://doi.org/10.1007/s12230-012-9252-5</w:t>
        </w:r>
      </w:hyperlink>
      <w:r w:rsidRPr="00D60945">
        <w:t>.</w:t>
      </w:r>
    </w:p>
    <w:p w14:paraId="798C049F" w14:textId="027312B5" w:rsidR="00FE753D" w:rsidRDefault="00FE753D">
      <w:pPr>
        <w:rPr>
          <w:noProof/>
          <w:lang w:val="en-US"/>
        </w:rPr>
      </w:pPr>
      <w:r>
        <w:br w:type="page"/>
      </w:r>
    </w:p>
    <w:p w14:paraId="07B8DC82" w14:textId="0B9A3DB4" w:rsidR="00B04A78" w:rsidRPr="005D0E72" w:rsidRDefault="00B04A78" w:rsidP="00DD40CA">
      <w:pPr>
        <w:pStyle w:val="EndNoteBibliography"/>
        <w:spacing w:after="0" w:line="480" w:lineRule="auto"/>
        <w:ind w:left="720" w:hanging="720"/>
        <w:contextualSpacing/>
        <w:jc w:val="left"/>
        <w:rPr>
          <w:b/>
          <w:bCs/>
        </w:rPr>
      </w:pPr>
      <w:r w:rsidRPr="005D0E72">
        <w:rPr>
          <w:b/>
          <w:bCs/>
        </w:rPr>
        <w:lastRenderedPageBreak/>
        <w:t>Figure</w:t>
      </w:r>
      <w:r>
        <w:rPr>
          <w:b/>
          <w:bCs/>
        </w:rPr>
        <w:t>s</w:t>
      </w:r>
    </w:p>
    <w:p w14:paraId="3720D5A1" w14:textId="4B935846" w:rsidR="000626AE" w:rsidRDefault="00B04A78" w:rsidP="00B04A78">
      <w:pPr>
        <w:spacing w:after="0" w:line="480" w:lineRule="auto"/>
        <w:contextualSpacing/>
      </w:pPr>
      <w:bookmarkStart w:id="3" w:name="_Hlk101778075"/>
      <w:r w:rsidRPr="00DE4818">
        <w:rPr>
          <w:b/>
          <w:bCs/>
        </w:rPr>
        <w:t>Fig</w:t>
      </w:r>
      <w:r>
        <w:rPr>
          <w:b/>
          <w:bCs/>
        </w:rPr>
        <w:t>.</w:t>
      </w:r>
      <w:r w:rsidRPr="00DE4818">
        <w:rPr>
          <w:b/>
          <w:bCs/>
        </w:rPr>
        <w:t xml:space="preserve"> 1</w:t>
      </w:r>
      <w:r w:rsidRPr="005D0E72">
        <w:t xml:space="preserve"> The results of 3-year mean scores of resistance to </w:t>
      </w:r>
      <w:r w:rsidRPr="005D0E72">
        <w:rPr>
          <w:i/>
          <w:iCs/>
        </w:rPr>
        <w:t>P. infestans</w:t>
      </w:r>
      <w:r w:rsidRPr="005D0E72">
        <w:t xml:space="preserve"> of standards in the DLAs on a 1–9 scale, where 9 is the most resistant.</w:t>
      </w:r>
      <w:bookmarkEnd w:id="3"/>
      <w:r w:rsidRPr="005D0E72">
        <w:t xml:space="preserve"> Bars labelled with the same letters (a, b) do not differ significantly according to Duncan’s multiple range test.</w:t>
      </w:r>
    </w:p>
    <w:p w14:paraId="7F042E0C" w14:textId="38EAB8FD" w:rsidR="009F7871" w:rsidRDefault="00B04A78" w:rsidP="000626AE">
      <w:pPr>
        <w:spacing w:after="0" w:line="480" w:lineRule="auto"/>
        <w:contextualSpacing/>
        <w:rPr>
          <w:b/>
          <w:bCs/>
        </w:rPr>
      </w:pPr>
      <w:bookmarkStart w:id="4" w:name="_Hlk101778105"/>
      <w:r w:rsidRPr="00DE4818">
        <w:rPr>
          <w:b/>
          <w:bCs/>
        </w:rPr>
        <w:t>Fig</w:t>
      </w:r>
      <w:r>
        <w:rPr>
          <w:b/>
          <w:bCs/>
        </w:rPr>
        <w:t>.</w:t>
      </w:r>
      <w:r w:rsidRPr="00DE4818">
        <w:rPr>
          <w:b/>
          <w:bCs/>
        </w:rPr>
        <w:t xml:space="preserve"> 2</w:t>
      </w:r>
      <w:r w:rsidRPr="005D0E72">
        <w:t xml:space="preserve"> Box plot of the three-year mean scores of resistance to </w:t>
      </w:r>
      <w:r w:rsidRPr="005D0E72">
        <w:rPr>
          <w:i/>
          <w:iCs/>
        </w:rPr>
        <w:t>P. infestans</w:t>
      </w:r>
      <w:r w:rsidRPr="005D0E72">
        <w:t xml:space="preserve"> in 29 accessions of tuber-bearing </w:t>
      </w:r>
      <w:r w:rsidRPr="005D0E72">
        <w:rPr>
          <w:i/>
          <w:iCs/>
        </w:rPr>
        <w:t>Solanum</w:t>
      </w:r>
      <w:r w:rsidRPr="005D0E72">
        <w:t xml:space="preserve"> spp. </w:t>
      </w:r>
      <w:bookmarkEnd w:id="4"/>
      <w:r w:rsidRPr="005D0E72">
        <w:t xml:space="preserve">A) Mean results of tests with </w:t>
      </w:r>
      <w:r w:rsidRPr="005D0E72">
        <w:rPr>
          <w:i/>
          <w:iCs/>
        </w:rPr>
        <w:t>P. infestans</w:t>
      </w:r>
      <w:r w:rsidRPr="005D0E72">
        <w:t xml:space="preserve"> isolate MP324 obtained in 2018 – 2020. B) Mean results of tests with </w:t>
      </w:r>
      <w:r w:rsidRPr="005D0E72">
        <w:rPr>
          <w:i/>
          <w:iCs/>
        </w:rPr>
        <w:t>P. infestans</w:t>
      </w:r>
      <w:r w:rsidRPr="005D0E72">
        <w:t xml:space="preserve"> isolate M1777 obtained in 2017 – 2019. The mean values of the resistance against </w:t>
      </w:r>
      <w:r w:rsidRPr="005D0E72">
        <w:rPr>
          <w:i/>
          <w:iCs/>
        </w:rPr>
        <w:t>P. infestans</w:t>
      </w:r>
      <w:r w:rsidRPr="005D0E72">
        <w:t xml:space="preserve"> are shown as squares, the box represents standard error, the whiskers indicate minimum and maximum values</w:t>
      </w:r>
      <w:r w:rsidR="00640F6F">
        <w:t xml:space="preserve">, circles are outliers </w:t>
      </w:r>
      <w:r w:rsidR="00640F6F" w:rsidRPr="00640F6F">
        <w:t>and extreme values are marked with an asterisk</w:t>
      </w:r>
      <w:r w:rsidRPr="005D0E72">
        <w:t>. Accession number according to KCRZG IHAR-PIB (POL003), followed by a species acronym.</w:t>
      </w:r>
    </w:p>
    <w:p w14:paraId="5B895DD5" w14:textId="3EB53A48" w:rsidR="009F7871" w:rsidRDefault="00B04A78" w:rsidP="000626AE">
      <w:pPr>
        <w:spacing w:after="0" w:line="480" w:lineRule="auto"/>
        <w:contextualSpacing/>
        <w:rPr>
          <w:b/>
          <w:bCs/>
        </w:rPr>
      </w:pPr>
      <w:r w:rsidRPr="00DE4818">
        <w:rPr>
          <w:b/>
          <w:bCs/>
        </w:rPr>
        <w:t>Fig</w:t>
      </w:r>
      <w:r>
        <w:rPr>
          <w:b/>
          <w:bCs/>
        </w:rPr>
        <w:t>.</w:t>
      </w:r>
      <w:r w:rsidRPr="00DE4818">
        <w:rPr>
          <w:b/>
          <w:bCs/>
        </w:rPr>
        <w:t xml:space="preserve"> 3</w:t>
      </w:r>
      <w:r w:rsidRPr="005D0E72">
        <w:t xml:space="preserve"> Tuber flesh colour of the assessed </w:t>
      </w:r>
      <w:r w:rsidRPr="005D0E72">
        <w:rPr>
          <w:i/>
          <w:iCs/>
        </w:rPr>
        <w:t>Solanum</w:t>
      </w:r>
      <w:r w:rsidRPr="005D0E72">
        <w:t xml:space="preserve"> spp. A) Box plot of the three-year mean results of flesh colour assessed by a visual method in 28 accessions of tuber-bearing </w:t>
      </w:r>
      <w:r w:rsidRPr="005D0E72">
        <w:rPr>
          <w:i/>
          <w:iCs/>
        </w:rPr>
        <w:t>Solanum</w:t>
      </w:r>
      <w:r w:rsidRPr="005D0E72">
        <w:t xml:space="preserve"> spp. </w:t>
      </w:r>
      <w:r w:rsidR="006D364D">
        <w:t>on a</w:t>
      </w:r>
      <w:r w:rsidR="006D364D" w:rsidRPr="006D364D">
        <w:t xml:space="preserve"> 1 – 6 scale, where 1 = white, 2 = grey white, 3 = cream, 4 = light yellow, 5 = yellow, 6 = deep yellow</w:t>
      </w:r>
      <w:r w:rsidR="006D364D">
        <w:t>.</w:t>
      </w:r>
      <w:r w:rsidR="006D364D" w:rsidRPr="006D364D">
        <w:t xml:space="preserve"> </w:t>
      </w:r>
      <w:r w:rsidRPr="005D0E72">
        <w:t>B) Box plot of</w:t>
      </w:r>
      <w:r w:rsidRPr="005D0E72">
        <w:rPr>
          <w:rFonts w:eastAsia="Calibri"/>
        </w:rPr>
        <w:t xml:space="preserve"> the</w:t>
      </w:r>
      <w:r w:rsidRPr="005D0E72">
        <w:t xml:space="preserve"> yellowness index measured by the Minolta CR-400 </w:t>
      </w:r>
      <w:r w:rsidRPr="005D0E72">
        <w:rPr>
          <w:rFonts w:eastAsia="Calibri"/>
        </w:rPr>
        <w:t>colorimeter</w:t>
      </w:r>
      <w:r w:rsidRPr="005D0E72">
        <w:t xml:space="preserve"> to estimate the flesh colour of 25 accessions of wild and cultivated potato. The mean values are shown as squares, the box represents standard error, and the whiskers indicate minimum and maximum values</w:t>
      </w:r>
      <w:r w:rsidR="00C71064">
        <w:t xml:space="preserve">, circles are outliers </w:t>
      </w:r>
      <w:r w:rsidR="00C71064" w:rsidRPr="00640F6F">
        <w:t>and extreme values are marked with an asterisk</w:t>
      </w:r>
      <w:r w:rsidRPr="005D0E72">
        <w:t>. Accession number according to KCRZG IHAR-PIB (POL003), followed by a species acronym.</w:t>
      </w:r>
    </w:p>
    <w:p w14:paraId="2819E02E" w14:textId="3B309060" w:rsidR="000626AE" w:rsidRDefault="00B04A78" w:rsidP="000626AE">
      <w:pPr>
        <w:spacing w:after="0" w:line="480" w:lineRule="auto"/>
        <w:contextualSpacing/>
      </w:pPr>
      <w:r w:rsidRPr="00DE4818">
        <w:rPr>
          <w:b/>
          <w:bCs/>
        </w:rPr>
        <w:t>Fig</w:t>
      </w:r>
      <w:r>
        <w:rPr>
          <w:b/>
          <w:bCs/>
        </w:rPr>
        <w:t>.</w:t>
      </w:r>
      <w:r w:rsidRPr="00DE4818">
        <w:rPr>
          <w:b/>
          <w:bCs/>
        </w:rPr>
        <w:t xml:space="preserve"> 4</w:t>
      </w:r>
      <w:r w:rsidRPr="005D0E72">
        <w:t xml:space="preserve"> Box plot of mean (2019, 2020, and 2021) enzymatic discolouration in 28 accessions of </w:t>
      </w:r>
      <w:r w:rsidRPr="005D0E72">
        <w:rPr>
          <w:i/>
          <w:iCs/>
        </w:rPr>
        <w:t>Solanum</w:t>
      </w:r>
      <w:r w:rsidRPr="005D0E72">
        <w:t xml:space="preserve"> species assessed according to the colour chart (Dansk </w:t>
      </w:r>
      <w:proofErr w:type="spellStart"/>
      <w:r w:rsidRPr="005D0E72">
        <w:t>Gærings-Industri</w:t>
      </w:r>
      <w:proofErr w:type="spellEnd"/>
      <w:r w:rsidRPr="005D0E72">
        <w:t xml:space="preserve">, Ltd., Copenhagen, Denmark) on a 1 – 9 scale, where 9 means a lack of discolouration. The mean </w:t>
      </w:r>
      <w:r w:rsidRPr="005D0E72">
        <w:lastRenderedPageBreak/>
        <w:t>values are shown as squares, the box represents standard error, and the whiskers indicate minimum and maximum values</w:t>
      </w:r>
      <w:r w:rsidR="00C71064">
        <w:t xml:space="preserve">, circles are outliers </w:t>
      </w:r>
      <w:r w:rsidR="00C71064" w:rsidRPr="00640F6F">
        <w:t>and extreme values are marked with an asterisk</w:t>
      </w:r>
      <w:r w:rsidRPr="005D0E72">
        <w:t>. Accession number according to KCRZG IHAR-PIB (POL003), followed by a species acronym.</w:t>
      </w:r>
    </w:p>
    <w:p w14:paraId="7B1B62DE" w14:textId="082F0861" w:rsidR="008E7C88" w:rsidRDefault="00B04A78" w:rsidP="000626AE">
      <w:pPr>
        <w:spacing w:after="0" w:line="480" w:lineRule="auto"/>
        <w:contextualSpacing/>
      </w:pPr>
      <w:r w:rsidRPr="00DE4818">
        <w:rPr>
          <w:b/>
          <w:bCs/>
        </w:rPr>
        <w:t>Fig</w:t>
      </w:r>
      <w:r>
        <w:rPr>
          <w:b/>
          <w:bCs/>
        </w:rPr>
        <w:t>.</w:t>
      </w:r>
      <w:r w:rsidRPr="00DE4818">
        <w:rPr>
          <w:b/>
          <w:bCs/>
        </w:rPr>
        <w:t xml:space="preserve"> 5</w:t>
      </w:r>
      <w:r w:rsidRPr="005D0E72">
        <w:t xml:space="preserve"> Box plot of the mean (2018, 2019, 2020) </w:t>
      </w:r>
      <w:r w:rsidRPr="005D0E72">
        <w:rPr>
          <w:rFonts w:eastAsia="Calibri"/>
        </w:rPr>
        <w:t>sprout</w:t>
      </w:r>
      <w:r w:rsidRPr="005D0E72">
        <w:t xml:space="preserve"> length (mm) in 29 accessions of tuber-bearing </w:t>
      </w:r>
      <w:r w:rsidRPr="005D0E72">
        <w:rPr>
          <w:i/>
          <w:iCs/>
        </w:rPr>
        <w:t>Solanum</w:t>
      </w:r>
      <w:r w:rsidRPr="005D0E72">
        <w:t xml:space="preserve"> spp. measured by electronic callipers. The mean values are shown as squares, the box represents standard error, and the whiskers indicate minimum and maximum values</w:t>
      </w:r>
      <w:r w:rsidR="00C71064">
        <w:t xml:space="preserve">, circles are outliers </w:t>
      </w:r>
      <w:r w:rsidR="00C71064" w:rsidRPr="00640F6F">
        <w:t>and extreme values are marked with an asterisk</w:t>
      </w:r>
      <w:r w:rsidRPr="005D0E72">
        <w:t>. Accession number according to KCRZG IHAR-PIB (POL003), followed by a species acronym.</w:t>
      </w:r>
    </w:p>
    <w:p w14:paraId="61B56A38" w14:textId="3327484D" w:rsidR="00B04A78" w:rsidRDefault="00B04A78" w:rsidP="00B04A78">
      <w:pPr>
        <w:spacing w:after="0" w:line="480" w:lineRule="auto"/>
        <w:contextualSpacing/>
        <w:rPr>
          <w:b/>
          <w:bCs/>
        </w:rPr>
      </w:pPr>
      <w:r>
        <w:rPr>
          <w:b/>
          <w:bCs/>
        </w:rPr>
        <w:br w:type="page"/>
      </w:r>
    </w:p>
    <w:p w14:paraId="050D8539" w14:textId="7E021B72" w:rsidR="00B04A78" w:rsidRDefault="00B04A78" w:rsidP="00D60945">
      <w:pPr>
        <w:spacing w:after="0" w:line="480" w:lineRule="auto"/>
        <w:contextualSpacing/>
        <w:rPr>
          <w:b/>
          <w:bCs/>
        </w:rPr>
      </w:pPr>
      <w:r>
        <w:rPr>
          <w:b/>
          <w:bCs/>
        </w:rPr>
        <w:lastRenderedPageBreak/>
        <w:t>Tables</w:t>
      </w:r>
    </w:p>
    <w:p w14:paraId="1B16B9B4" w14:textId="296D97C8" w:rsidR="00BF21EA" w:rsidRPr="005D0E72" w:rsidRDefault="00373AEB" w:rsidP="00D60945">
      <w:pPr>
        <w:spacing w:after="0" w:line="480" w:lineRule="auto"/>
        <w:contextualSpacing/>
      </w:pPr>
      <w:r w:rsidRPr="00D60945">
        <w:rPr>
          <w:b/>
          <w:bCs/>
        </w:rPr>
        <w:t>Table 1</w:t>
      </w:r>
      <w:r w:rsidRPr="005D0E72">
        <w:t xml:space="preserve"> The </w:t>
      </w:r>
      <w:r w:rsidR="005D0E72" w:rsidRPr="005D0E72">
        <w:rPr>
          <w:rFonts w:eastAsia="Calibri"/>
        </w:rPr>
        <w:t xml:space="preserve">29 </w:t>
      </w:r>
      <w:r w:rsidRPr="005D0E72">
        <w:t xml:space="preserve">evaluated accessions of </w:t>
      </w:r>
      <w:r w:rsidRPr="005D0E72">
        <w:rPr>
          <w:i/>
          <w:iCs/>
        </w:rPr>
        <w:t>Solanum</w:t>
      </w:r>
      <w:r w:rsidRPr="005D0E72">
        <w:t xml:space="preserve"> species originating from </w:t>
      </w:r>
      <w:r w:rsidR="007D245E" w:rsidRPr="005D0E72">
        <w:t xml:space="preserve">the </w:t>
      </w:r>
      <w:r w:rsidRPr="005D0E72">
        <w:t>VIR collection and preserved</w:t>
      </w:r>
      <w:r w:rsidR="005D0E72" w:rsidRPr="005D0E72">
        <w:rPr>
          <w:rFonts w:eastAsia="Calibri"/>
        </w:rPr>
        <w:t xml:space="preserve"> at the</w:t>
      </w:r>
      <w:r w:rsidRPr="005D0E72">
        <w:t xml:space="preserve"> Plant Breeding and Acclimatization Institute—National Research Institute collection</w:t>
      </w:r>
    </w:p>
    <w:tbl>
      <w:tblPr>
        <w:tblStyle w:val="Tabela-Siatka"/>
        <w:tblW w:w="9356" w:type="dxa"/>
        <w:tblLayout w:type="fixed"/>
        <w:tblCellMar>
          <w:left w:w="57" w:type="dxa"/>
          <w:right w:w="57" w:type="dxa"/>
        </w:tblCellMar>
        <w:tblLook w:val="04A0" w:firstRow="1" w:lastRow="0" w:firstColumn="1" w:lastColumn="0" w:noHBand="0" w:noVBand="1"/>
      </w:tblPr>
      <w:tblGrid>
        <w:gridCol w:w="2042"/>
        <w:gridCol w:w="850"/>
        <w:gridCol w:w="1134"/>
        <w:gridCol w:w="1418"/>
        <w:gridCol w:w="1238"/>
        <w:gridCol w:w="791"/>
        <w:gridCol w:w="644"/>
        <w:gridCol w:w="1239"/>
      </w:tblGrid>
      <w:tr w:rsidR="00255803" w:rsidRPr="005D0E72" w14:paraId="4AD911DE" w14:textId="77777777" w:rsidTr="00F116E1">
        <w:tc>
          <w:tcPr>
            <w:tcW w:w="2042" w:type="dxa"/>
            <w:tcBorders>
              <w:left w:val="nil"/>
              <w:bottom w:val="single" w:sz="4" w:space="0" w:color="auto"/>
              <w:right w:val="nil"/>
            </w:tcBorders>
            <w:vAlign w:val="center"/>
          </w:tcPr>
          <w:p w14:paraId="479C3395" w14:textId="20D3F08E" w:rsidR="0030595D" w:rsidRPr="005D0E72" w:rsidRDefault="00DE3221" w:rsidP="00C120DF">
            <w:pPr>
              <w:jc w:val="center"/>
            </w:pPr>
            <w:r w:rsidRPr="005D0E72">
              <w:t xml:space="preserve">Species </w:t>
            </w:r>
            <w:r w:rsidR="00D60945" w:rsidRPr="00D60945">
              <w:t xml:space="preserve">(classification according to </w:t>
            </w:r>
            <w:r w:rsidR="00865117">
              <w:rPr>
                <w:noProof/>
              </w:rPr>
              <w:t>Hawkes 1990</w:t>
            </w:r>
            <w:r w:rsidR="00D60945" w:rsidRPr="00D60945">
              <w:t>)</w:t>
            </w:r>
          </w:p>
        </w:tc>
        <w:tc>
          <w:tcPr>
            <w:tcW w:w="850" w:type="dxa"/>
            <w:tcBorders>
              <w:left w:val="nil"/>
              <w:bottom w:val="single" w:sz="4" w:space="0" w:color="auto"/>
              <w:right w:val="nil"/>
            </w:tcBorders>
            <w:vAlign w:val="center"/>
          </w:tcPr>
          <w:p w14:paraId="4E73A42F" w14:textId="77777777" w:rsidR="0030595D" w:rsidRPr="005D0E72" w:rsidRDefault="005D0E72" w:rsidP="00C120DF">
            <w:pPr>
              <w:jc w:val="center"/>
            </w:pPr>
            <w:r w:rsidRPr="005D0E72">
              <w:t>Species three letter code</w:t>
            </w:r>
          </w:p>
        </w:tc>
        <w:tc>
          <w:tcPr>
            <w:tcW w:w="1134" w:type="dxa"/>
            <w:tcBorders>
              <w:left w:val="nil"/>
              <w:bottom w:val="single" w:sz="4" w:space="0" w:color="auto"/>
              <w:right w:val="nil"/>
            </w:tcBorders>
          </w:tcPr>
          <w:p w14:paraId="0D9FC561" w14:textId="04AB67BF" w:rsidR="0030595D" w:rsidRPr="005D0E72" w:rsidRDefault="005D0E72" w:rsidP="00C120DF">
            <w:pPr>
              <w:jc w:val="center"/>
            </w:pPr>
            <w:r w:rsidRPr="005D0E72">
              <w:t>Accession number VIR RUS001</w:t>
            </w:r>
          </w:p>
        </w:tc>
        <w:tc>
          <w:tcPr>
            <w:tcW w:w="1418" w:type="dxa"/>
            <w:tcBorders>
              <w:left w:val="nil"/>
              <w:bottom w:val="single" w:sz="4" w:space="0" w:color="auto"/>
              <w:right w:val="nil"/>
            </w:tcBorders>
            <w:vAlign w:val="center"/>
          </w:tcPr>
          <w:p w14:paraId="456E7CBC" w14:textId="2D82CA83" w:rsidR="0030595D" w:rsidRPr="005D0E72" w:rsidRDefault="005D0E72" w:rsidP="00C120DF">
            <w:pPr>
              <w:jc w:val="center"/>
            </w:pPr>
            <w:r w:rsidRPr="005D0E72">
              <w:t>Accession number POL POL003</w:t>
            </w:r>
          </w:p>
        </w:tc>
        <w:tc>
          <w:tcPr>
            <w:tcW w:w="1238" w:type="dxa"/>
            <w:tcBorders>
              <w:left w:val="nil"/>
              <w:bottom w:val="single" w:sz="4" w:space="0" w:color="auto"/>
              <w:right w:val="nil"/>
            </w:tcBorders>
            <w:vAlign w:val="center"/>
          </w:tcPr>
          <w:p w14:paraId="3AB41416" w14:textId="0FA5D1C2" w:rsidR="0030595D" w:rsidRPr="005D0E72" w:rsidRDefault="00F116E1" w:rsidP="00F116E1">
            <w:pPr>
              <w:jc w:val="center"/>
            </w:pPr>
            <w:r w:rsidRPr="005D0E72">
              <w:t>Number of genotypes</w:t>
            </w:r>
          </w:p>
        </w:tc>
        <w:tc>
          <w:tcPr>
            <w:tcW w:w="791" w:type="dxa"/>
            <w:tcBorders>
              <w:left w:val="nil"/>
              <w:bottom w:val="single" w:sz="4" w:space="0" w:color="auto"/>
              <w:right w:val="nil"/>
            </w:tcBorders>
            <w:vAlign w:val="center"/>
          </w:tcPr>
          <w:p w14:paraId="29735707" w14:textId="77777777" w:rsidR="0030595D" w:rsidRPr="005D0E72" w:rsidRDefault="005D0E72" w:rsidP="00C120DF">
            <w:pPr>
              <w:jc w:val="center"/>
            </w:pPr>
            <w:r w:rsidRPr="005D0E72">
              <w:t>Ploidy</w:t>
            </w:r>
          </w:p>
        </w:tc>
        <w:tc>
          <w:tcPr>
            <w:tcW w:w="644" w:type="dxa"/>
            <w:tcBorders>
              <w:left w:val="nil"/>
              <w:bottom w:val="single" w:sz="4" w:space="0" w:color="auto"/>
              <w:right w:val="nil"/>
            </w:tcBorders>
            <w:vAlign w:val="center"/>
          </w:tcPr>
          <w:p w14:paraId="48DE6283" w14:textId="77777777" w:rsidR="0030595D" w:rsidRPr="005D0E72" w:rsidRDefault="005D0E72" w:rsidP="00C120DF">
            <w:pPr>
              <w:jc w:val="center"/>
            </w:pPr>
            <w:r w:rsidRPr="005D0E72">
              <w:t>EBN</w:t>
            </w:r>
          </w:p>
        </w:tc>
        <w:tc>
          <w:tcPr>
            <w:tcW w:w="1239" w:type="dxa"/>
            <w:tcBorders>
              <w:left w:val="nil"/>
              <w:bottom w:val="single" w:sz="4" w:space="0" w:color="auto"/>
              <w:right w:val="nil"/>
            </w:tcBorders>
            <w:vAlign w:val="center"/>
          </w:tcPr>
          <w:p w14:paraId="1676138F" w14:textId="77777777" w:rsidR="0030595D" w:rsidRPr="005D0E72" w:rsidRDefault="005D0E72" w:rsidP="00C120DF">
            <w:pPr>
              <w:jc w:val="center"/>
            </w:pPr>
            <w:r w:rsidRPr="005D0E72">
              <w:t>Place of origin</w:t>
            </w:r>
          </w:p>
        </w:tc>
      </w:tr>
      <w:tr w:rsidR="00255803" w:rsidRPr="005D0E72" w14:paraId="30B5CDCD" w14:textId="77777777" w:rsidTr="00F116E1">
        <w:tc>
          <w:tcPr>
            <w:tcW w:w="2042" w:type="dxa"/>
            <w:tcBorders>
              <w:left w:val="nil"/>
              <w:bottom w:val="nil"/>
              <w:right w:val="nil"/>
            </w:tcBorders>
          </w:tcPr>
          <w:p w14:paraId="066FC1AF" w14:textId="77777777" w:rsidR="0030595D" w:rsidRPr="005D0E72" w:rsidRDefault="005D0E72" w:rsidP="00C120DF">
            <w:pPr>
              <w:jc w:val="center"/>
              <w:rPr>
                <w:i/>
                <w:iCs/>
              </w:rPr>
            </w:pPr>
            <w:r w:rsidRPr="005D0E72">
              <w:rPr>
                <w:i/>
                <w:iCs/>
              </w:rPr>
              <w:t xml:space="preserve">S. </w:t>
            </w:r>
            <w:proofErr w:type="spellStart"/>
            <w:r w:rsidRPr="005D0E72">
              <w:rPr>
                <w:i/>
                <w:iCs/>
              </w:rPr>
              <w:t>acaule</w:t>
            </w:r>
            <w:proofErr w:type="spellEnd"/>
          </w:p>
        </w:tc>
        <w:tc>
          <w:tcPr>
            <w:tcW w:w="850" w:type="dxa"/>
            <w:tcBorders>
              <w:left w:val="nil"/>
              <w:bottom w:val="nil"/>
              <w:right w:val="nil"/>
            </w:tcBorders>
          </w:tcPr>
          <w:p w14:paraId="08660748" w14:textId="77777777" w:rsidR="0030595D" w:rsidRPr="005D0E72" w:rsidRDefault="005D0E72" w:rsidP="00C120DF">
            <w:pPr>
              <w:jc w:val="center"/>
            </w:pPr>
            <w:proofErr w:type="spellStart"/>
            <w:r w:rsidRPr="005D0E72">
              <w:t>acl</w:t>
            </w:r>
            <w:proofErr w:type="spellEnd"/>
          </w:p>
        </w:tc>
        <w:tc>
          <w:tcPr>
            <w:tcW w:w="1134" w:type="dxa"/>
            <w:tcBorders>
              <w:left w:val="nil"/>
              <w:bottom w:val="nil"/>
              <w:right w:val="nil"/>
            </w:tcBorders>
          </w:tcPr>
          <w:p w14:paraId="239AD757" w14:textId="244B4AB7" w:rsidR="0030595D" w:rsidRPr="005D0E72" w:rsidRDefault="005D0E72" w:rsidP="00C120DF">
            <w:pPr>
              <w:jc w:val="center"/>
            </w:pPr>
            <w:r w:rsidRPr="005D0E72">
              <w:t>9795</w:t>
            </w:r>
          </w:p>
        </w:tc>
        <w:tc>
          <w:tcPr>
            <w:tcW w:w="1418" w:type="dxa"/>
            <w:tcBorders>
              <w:left w:val="nil"/>
              <w:bottom w:val="nil"/>
              <w:right w:val="nil"/>
            </w:tcBorders>
          </w:tcPr>
          <w:p w14:paraId="4D320B2E" w14:textId="429AFF3D" w:rsidR="0030595D" w:rsidRPr="005D0E72" w:rsidRDefault="005D0E72" w:rsidP="00C120DF">
            <w:pPr>
              <w:jc w:val="center"/>
            </w:pPr>
            <w:r w:rsidRPr="005D0E72">
              <w:t>333155</w:t>
            </w:r>
          </w:p>
        </w:tc>
        <w:tc>
          <w:tcPr>
            <w:tcW w:w="1238" w:type="dxa"/>
            <w:tcBorders>
              <w:left w:val="nil"/>
              <w:bottom w:val="nil"/>
              <w:right w:val="nil"/>
            </w:tcBorders>
          </w:tcPr>
          <w:p w14:paraId="13E3BC21" w14:textId="018082A0" w:rsidR="0030595D" w:rsidRPr="005D0E72" w:rsidRDefault="005D0E72" w:rsidP="00C120DF">
            <w:pPr>
              <w:jc w:val="center"/>
            </w:pPr>
            <w:r w:rsidRPr="005D0E72">
              <w:t>10</w:t>
            </w:r>
          </w:p>
        </w:tc>
        <w:tc>
          <w:tcPr>
            <w:tcW w:w="791" w:type="dxa"/>
            <w:tcBorders>
              <w:left w:val="nil"/>
              <w:bottom w:val="nil"/>
              <w:right w:val="nil"/>
            </w:tcBorders>
          </w:tcPr>
          <w:p w14:paraId="22B4FE5B" w14:textId="77777777" w:rsidR="0030595D" w:rsidRPr="005D0E72" w:rsidRDefault="005D0E72" w:rsidP="00C120DF">
            <w:pPr>
              <w:jc w:val="center"/>
            </w:pPr>
            <w:r w:rsidRPr="005D0E72">
              <w:t>4x</w:t>
            </w:r>
          </w:p>
        </w:tc>
        <w:tc>
          <w:tcPr>
            <w:tcW w:w="644" w:type="dxa"/>
            <w:tcBorders>
              <w:left w:val="nil"/>
              <w:bottom w:val="nil"/>
              <w:right w:val="nil"/>
            </w:tcBorders>
          </w:tcPr>
          <w:p w14:paraId="148E9DA9" w14:textId="77777777" w:rsidR="0030595D" w:rsidRPr="005D0E72" w:rsidRDefault="005D0E72" w:rsidP="00C120DF">
            <w:pPr>
              <w:jc w:val="center"/>
            </w:pPr>
            <w:r w:rsidRPr="005D0E72">
              <w:t>2</w:t>
            </w:r>
          </w:p>
        </w:tc>
        <w:tc>
          <w:tcPr>
            <w:tcW w:w="1239" w:type="dxa"/>
            <w:tcBorders>
              <w:left w:val="nil"/>
              <w:bottom w:val="nil"/>
              <w:right w:val="nil"/>
            </w:tcBorders>
          </w:tcPr>
          <w:p w14:paraId="3E432380" w14:textId="77777777" w:rsidR="0030595D" w:rsidRPr="005D0E72" w:rsidRDefault="005D0E72" w:rsidP="00C120DF">
            <w:pPr>
              <w:jc w:val="center"/>
            </w:pPr>
            <w:r w:rsidRPr="005D0E72">
              <w:t>Bolivia</w:t>
            </w:r>
          </w:p>
        </w:tc>
      </w:tr>
      <w:tr w:rsidR="00255803" w:rsidRPr="005D0E72" w14:paraId="022A91EA" w14:textId="77777777" w:rsidTr="00F116E1">
        <w:tc>
          <w:tcPr>
            <w:tcW w:w="2042" w:type="dxa"/>
            <w:tcBorders>
              <w:top w:val="nil"/>
              <w:left w:val="nil"/>
              <w:bottom w:val="nil"/>
              <w:right w:val="nil"/>
            </w:tcBorders>
          </w:tcPr>
          <w:p w14:paraId="5AC9D814" w14:textId="77777777" w:rsidR="0030595D" w:rsidRPr="005D0E72" w:rsidRDefault="005D0E72" w:rsidP="00C120DF">
            <w:pPr>
              <w:jc w:val="center"/>
              <w:rPr>
                <w:i/>
                <w:iCs/>
              </w:rPr>
            </w:pPr>
            <w:r w:rsidRPr="005D0E72">
              <w:rPr>
                <w:i/>
                <w:iCs/>
              </w:rPr>
              <w:t xml:space="preserve">S. </w:t>
            </w:r>
            <w:proofErr w:type="spellStart"/>
            <w:r w:rsidRPr="005D0E72">
              <w:rPr>
                <w:i/>
                <w:iCs/>
              </w:rPr>
              <w:t>aemulans</w:t>
            </w:r>
            <w:proofErr w:type="spellEnd"/>
          </w:p>
        </w:tc>
        <w:tc>
          <w:tcPr>
            <w:tcW w:w="850" w:type="dxa"/>
            <w:tcBorders>
              <w:top w:val="nil"/>
              <w:left w:val="nil"/>
              <w:bottom w:val="nil"/>
              <w:right w:val="nil"/>
            </w:tcBorders>
          </w:tcPr>
          <w:p w14:paraId="0C736770" w14:textId="77777777" w:rsidR="0030595D" w:rsidRPr="005D0E72" w:rsidRDefault="005D0E72" w:rsidP="00C120DF">
            <w:pPr>
              <w:jc w:val="center"/>
            </w:pPr>
            <w:proofErr w:type="spellStart"/>
            <w:r w:rsidRPr="005D0E72">
              <w:t>aem</w:t>
            </w:r>
            <w:proofErr w:type="spellEnd"/>
          </w:p>
        </w:tc>
        <w:tc>
          <w:tcPr>
            <w:tcW w:w="1134" w:type="dxa"/>
            <w:tcBorders>
              <w:top w:val="nil"/>
              <w:left w:val="nil"/>
              <w:bottom w:val="nil"/>
              <w:right w:val="nil"/>
            </w:tcBorders>
          </w:tcPr>
          <w:p w14:paraId="77014A0D" w14:textId="298B845B" w:rsidR="0030595D" w:rsidRPr="005D0E72" w:rsidRDefault="005D0E72" w:rsidP="00C120DF">
            <w:pPr>
              <w:jc w:val="center"/>
            </w:pPr>
            <w:r w:rsidRPr="005D0E72">
              <w:t>9146</w:t>
            </w:r>
          </w:p>
        </w:tc>
        <w:tc>
          <w:tcPr>
            <w:tcW w:w="1418" w:type="dxa"/>
            <w:tcBorders>
              <w:top w:val="nil"/>
              <w:left w:val="nil"/>
              <w:bottom w:val="nil"/>
              <w:right w:val="nil"/>
            </w:tcBorders>
          </w:tcPr>
          <w:p w14:paraId="4253E3F1" w14:textId="4734C14F" w:rsidR="0030595D" w:rsidRPr="005D0E72" w:rsidRDefault="005D0E72" w:rsidP="00C120DF">
            <w:pPr>
              <w:jc w:val="center"/>
            </w:pPr>
            <w:r w:rsidRPr="005D0E72">
              <w:t>333119</w:t>
            </w:r>
          </w:p>
        </w:tc>
        <w:tc>
          <w:tcPr>
            <w:tcW w:w="1238" w:type="dxa"/>
            <w:tcBorders>
              <w:top w:val="nil"/>
              <w:left w:val="nil"/>
              <w:bottom w:val="nil"/>
              <w:right w:val="nil"/>
            </w:tcBorders>
          </w:tcPr>
          <w:p w14:paraId="275C6D7E" w14:textId="7989FCF9" w:rsidR="0030595D" w:rsidRPr="005D0E72" w:rsidRDefault="005D0E72" w:rsidP="00C120DF">
            <w:pPr>
              <w:jc w:val="center"/>
            </w:pPr>
            <w:r w:rsidRPr="005D0E72">
              <w:t>11</w:t>
            </w:r>
          </w:p>
        </w:tc>
        <w:tc>
          <w:tcPr>
            <w:tcW w:w="791" w:type="dxa"/>
            <w:tcBorders>
              <w:top w:val="nil"/>
              <w:left w:val="nil"/>
              <w:bottom w:val="nil"/>
              <w:right w:val="nil"/>
            </w:tcBorders>
          </w:tcPr>
          <w:p w14:paraId="1FE1458E" w14:textId="77777777" w:rsidR="0030595D" w:rsidRPr="005D0E72" w:rsidRDefault="005D0E72" w:rsidP="00C120DF">
            <w:pPr>
              <w:jc w:val="center"/>
            </w:pPr>
            <w:r w:rsidRPr="005D0E72">
              <w:t>3x</w:t>
            </w:r>
          </w:p>
        </w:tc>
        <w:tc>
          <w:tcPr>
            <w:tcW w:w="644" w:type="dxa"/>
            <w:tcBorders>
              <w:top w:val="nil"/>
              <w:left w:val="nil"/>
              <w:bottom w:val="nil"/>
              <w:right w:val="nil"/>
            </w:tcBorders>
          </w:tcPr>
          <w:p w14:paraId="203616B4" w14:textId="77777777" w:rsidR="0030595D" w:rsidRPr="005D0E72" w:rsidRDefault="005D0E72" w:rsidP="00C120DF">
            <w:pPr>
              <w:jc w:val="center"/>
            </w:pPr>
            <w:r w:rsidRPr="005D0E72">
              <w:t>2</w:t>
            </w:r>
          </w:p>
        </w:tc>
        <w:tc>
          <w:tcPr>
            <w:tcW w:w="1239" w:type="dxa"/>
            <w:tcBorders>
              <w:top w:val="nil"/>
              <w:left w:val="nil"/>
              <w:bottom w:val="nil"/>
              <w:right w:val="nil"/>
            </w:tcBorders>
          </w:tcPr>
          <w:p w14:paraId="5611C11E" w14:textId="77777777" w:rsidR="0030595D" w:rsidRPr="005D0E72" w:rsidRDefault="005D0E72" w:rsidP="00C120DF">
            <w:pPr>
              <w:jc w:val="center"/>
            </w:pPr>
            <w:r w:rsidRPr="005D0E72">
              <w:t>-</w:t>
            </w:r>
          </w:p>
        </w:tc>
      </w:tr>
      <w:tr w:rsidR="00255803" w:rsidRPr="005D0E72" w14:paraId="2957CC49" w14:textId="77777777" w:rsidTr="00F116E1">
        <w:tc>
          <w:tcPr>
            <w:tcW w:w="2042" w:type="dxa"/>
            <w:tcBorders>
              <w:top w:val="nil"/>
              <w:left w:val="nil"/>
              <w:bottom w:val="nil"/>
              <w:right w:val="nil"/>
            </w:tcBorders>
          </w:tcPr>
          <w:p w14:paraId="62860E29" w14:textId="77777777" w:rsidR="0030595D" w:rsidRPr="005D0E72" w:rsidRDefault="005D0E72" w:rsidP="00C120DF">
            <w:pPr>
              <w:jc w:val="center"/>
              <w:rPr>
                <w:i/>
                <w:iCs/>
              </w:rPr>
            </w:pPr>
            <w:r w:rsidRPr="005D0E72">
              <w:rPr>
                <w:i/>
                <w:iCs/>
              </w:rPr>
              <w:t>S. albicans</w:t>
            </w:r>
          </w:p>
        </w:tc>
        <w:tc>
          <w:tcPr>
            <w:tcW w:w="850" w:type="dxa"/>
            <w:tcBorders>
              <w:top w:val="nil"/>
              <w:left w:val="nil"/>
              <w:bottom w:val="nil"/>
              <w:right w:val="nil"/>
            </w:tcBorders>
          </w:tcPr>
          <w:p w14:paraId="4BDA1389" w14:textId="77777777" w:rsidR="0030595D" w:rsidRPr="005D0E72" w:rsidRDefault="005D0E72" w:rsidP="00C120DF">
            <w:pPr>
              <w:jc w:val="center"/>
            </w:pPr>
            <w:proofErr w:type="spellStart"/>
            <w:r w:rsidRPr="005D0E72">
              <w:t>alb</w:t>
            </w:r>
            <w:proofErr w:type="spellEnd"/>
          </w:p>
        </w:tc>
        <w:tc>
          <w:tcPr>
            <w:tcW w:w="1134" w:type="dxa"/>
            <w:tcBorders>
              <w:top w:val="nil"/>
              <w:left w:val="nil"/>
              <w:bottom w:val="nil"/>
              <w:right w:val="nil"/>
            </w:tcBorders>
          </w:tcPr>
          <w:p w14:paraId="417A167B" w14:textId="6C22E6FF" w:rsidR="0030595D" w:rsidRPr="005D0E72" w:rsidRDefault="005D0E72" w:rsidP="00C120DF">
            <w:pPr>
              <w:jc w:val="center"/>
            </w:pPr>
            <w:r w:rsidRPr="005D0E72">
              <w:t>9814</w:t>
            </w:r>
          </w:p>
        </w:tc>
        <w:tc>
          <w:tcPr>
            <w:tcW w:w="1418" w:type="dxa"/>
            <w:tcBorders>
              <w:top w:val="nil"/>
              <w:left w:val="nil"/>
              <w:bottom w:val="nil"/>
              <w:right w:val="nil"/>
            </w:tcBorders>
          </w:tcPr>
          <w:p w14:paraId="082C440B" w14:textId="53EC1248" w:rsidR="0030595D" w:rsidRPr="005D0E72" w:rsidRDefault="005D0E72" w:rsidP="00C120DF">
            <w:pPr>
              <w:jc w:val="center"/>
            </w:pPr>
            <w:r w:rsidRPr="005D0E72">
              <w:t>333125</w:t>
            </w:r>
          </w:p>
        </w:tc>
        <w:tc>
          <w:tcPr>
            <w:tcW w:w="1238" w:type="dxa"/>
            <w:tcBorders>
              <w:top w:val="nil"/>
              <w:left w:val="nil"/>
              <w:bottom w:val="nil"/>
              <w:right w:val="nil"/>
            </w:tcBorders>
          </w:tcPr>
          <w:p w14:paraId="253B023C" w14:textId="6538298B" w:rsidR="0030595D" w:rsidRPr="005D0E72" w:rsidRDefault="005D0E72" w:rsidP="00C120DF">
            <w:pPr>
              <w:jc w:val="center"/>
            </w:pPr>
            <w:r w:rsidRPr="005D0E72">
              <w:t>10</w:t>
            </w:r>
          </w:p>
        </w:tc>
        <w:tc>
          <w:tcPr>
            <w:tcW w:w="791" w:type="dxa"/>
            <w:tcBorders>
              <w:top w:val="nil"/>
              <w:left w:val="nil"/>
              <w:bottom w:val="nil"/>
              <w:right w:val="nil"/>
            </w:tcBorders>
          </w:tcPr>
          <w:p w14:paraId="63D18007" w14:textId="77777777" w:rsidR="0030595D" w:rsidRPr="005D0E72" w:rsidRDefault="005D0E72" w:rsidP="00C120DF">
            <w:pPr>
              <w:jc w:val="center"/>
            </w:pPr>
            <w:r w:rsidRPr="005D0E72">
              <w:t>6x</w:t>
            </w:r>
          </w:p>
        </w:tc>
        <w:tc>
          <w:tcPr>
            <w:tcW w:w="644" w:type="dxa"/>
            <w:tcBorders>
              <w:top w:val="nil"/>
              <w:left w:val="nil"/>
              <w:bottom w:val="nil"/>
              <w:right w:val="nil"/>
            </w:tcBorders>
          </w:tcPr>
          <w:p w14:paraId="77296A46" w14:textId="77777777" w:rsidR="0030595D" w:rsidRPr="005D0E72" w:rsidRDefault="005D0E72" w:rsidP="00C120DF">
            <w:pPr>
              <w:jc w:val="center"/>
            </w:pPr>
            <w:r w:rsidRPr="005D0E72">
              <w:t>4</w:t>
            </w:r>
          </w:p>
        </w:tc>
        <w:tc>
          <w:tcPr>
            <w:tcW w:w="1239" w:type="dxa"/>
            <w:tcBorders>
              <w:top w:val="nil"/>
              <w:left w:val="nil"/>
              <w:bottom w:val="nil"/>
              <w:right w:val="nil"/>
            </w:tcBorders>
          </w:tcPr>
          <w:p w14:paraId="0ADF088D" w14:textId="77777777" w:rsidR="0030595D" w:rsidRPr="005D0E72" w:rsidRDefault="005D0E72" w:rsidP="00C120DF">
            <w:pPr>
              <w:jc w:val="center"/>
            </w:pPr>
            <w:r w:rsidRPr="005D0E72">
              <w:t>Bolivia</w:t>
            </w:r>
          </w:p>
        </w:tc>
      </w:tr>
      <w:tr w:rsidR="00255803" w:rsidRPr="005D0E72" w14:paraId="1586E2F7" w14:textId="77777777" w:rsidTr="00F116E1">
        <w:tc>
          <w:tcPr>
            <w:tcW w:w="2042" w:type="dxa"/>
            <w:tcBorders>
              <w:top w:val="nil"/>
              <w:left w:val="nil"/>
              <w:bottom w:val="nil"/>
              <w:right w:val="nil"/>
            </w:tcBorders>
          </w:tcPr>
          <w:p w14:paraId="73CAE5AC" w14:textId="393EA990" w:rsidR="0030595D" w:rsidRPr="005D0E72" w:rsidRDefault="00411FCA" w:rsidP="00C120DF">
            <w:pPr>
              <w:jc w:val="center"/>
              <w:rPr>
                <w:i/>
                <w:iCs/>
              </w:rPr>
            </w:pPr>
            <w:r w:rsidRPr="005D0E72">
              <w:rPr>
                <w:i/>
                <w:iCs/>
              </w:rPr>
              <w:t xml:space="preserve">S. </w:t>
            </w:r>
            <w:proofErr w:type="spellStart"/>
            <w:r w:rsidRPr="005D0E72">
              <w:rPr>
                <w:i/>
                <w:iCs/>
              </w:rPr>
              <w:t>antipovichii</w:t>
            </w:r>
            <w:proofErr w:type="spellEnd"/>
          </w:p>
        </w:tc>
        <w:tc>
          <w:tcPr>
            <w:tcW w:w="850" w:type="dxa"/>
            <w:tcBorders>
              <w:top w:val="nil"/>
              <w:left w:val="nil"/>
              <w:bottom w:val="nil"/>
              <w:right w:val="nil"/>
            </w:tcBorders>
          </w:tcPr>
          <w:p w14:paraId="49D9ED45" w14:textId="77777777" w:rsidR="0030595D" w:rsidRPr="005D0E72" w:rsidRDefault="005D0E72" w:rsidP="00C120DF">
            <w:pPr>
              <w:jc w:val="center"/>
            </w:pPr>
            <w:r w:rsidRPr="005D0E72">
              <w:t>ant</w:t>
            </w:r>
          </w:p>
        </w:tc>
        <w:tc>
          <w:tcPr>
            <w:tcW w:w="1134" w:type="dxa"/>
            <w:tcBorders>
              <w:top w:val="nil"/>
              <w:left w:val="nil"/>
              <w:bottom w:val="nil"/>
              <w:right w:val="nil"/>
            </w:tcBorders>
          </w:tcPr>
          <w:p w14:paraId="11721B65" w14:textId="14828F62" w:rsidR="0030595D" w:rsidRPr="005D0E72" w:rsidRDefault="005D0E72" w:rsidP="00C120DF">
            <w:pPr>
              <w:jc w:val="center"/>
            </w:pPr>
            <w:r w:rsidRPr="005D0E72">
              <w:t>2354</w:t>
            </w:r>
          </w:p>
        </w:tc>
        <w:tc>
          <w:tcPr>
            <w:tcW w:w="1418" w:type="dxa"/>
            <w:tcBorders>
              <w:top w:val="nil"/>
              <w:left w:val="nil"/>
              <w:bottom w:val="nil"/>
              <w:right w:val="nil"/>
            </w:tcBorders>
          </w:tcPr>
          <w:p w14:paraId="48705E96" w14:textId="6210B4A3" w:rsidR="0030595D" w:rsidRPr="005D0E72" w:rsidRDefault="005D0E72" w:rsidP="00C120DF">
            <w:pPr>
              <w:jc w:val="center"/>
            </w:pPr>
            <w:r w:rsidRPr="005D0E72">
              <w:t>333099</w:t>
            </w:r>
          </w:p>
        </w:tc>
        <w:tc>
          <w:tcPr>
            <w:tcW w:w="1238" w:type="dxa"/>
            <w:tcBorders>
              <w:top w:val="nil"/>
              <w:left w:val="nil"/>
              <w:bottom w:val="nil"/>
              <w:right w:val="nil"/>
            </w:tcBorders>
          </w:tcPr>
          <w:p w14:paraId="19E97743" w14:textId="6FD75379" w:rsidR="0030595D" w:rsidRPr="005D0E72" w:rsidRDefault="005D0E72" w:rsidP="00C120DF">
            <w:pPr>
              <w:jc w:val="center"/>
            </w:pPr>
            <w:r w:rsidRPr="005D0E72">
              <w:t>10</w:t>
            </w:r>
          </w:p>
        </w:tc>
        <w:tc>
          <w:tcPr>
            <w:tcW w:w="791" w:type="dxa"/>
            <w:tcBorders>
              <w:top w:val="nil"/>
              <w:left w:val="nil"/>
              <w:bottom w:val="nil"/>
              <w:right w:val="nil"/>
            </w:tcBorders>
          </w:tcPr>
          <w:p w14:paraId="2C9105DB" w14:textId="77777777" w:rsidR="0030595D" w:rsidRPr="005D0E72" w:rsidRDefault="005D0E72" w:rsidP="00C120DF">
            <w:pPr>
              <w:jc w:val="center"/>
            </w:pPr>
            <w:r w:rsidRPr="005D0E72">
              <w:t>4x</w:t>
            </w:r>
          </w:p>
        </w:tc>
        <w:tc>
          <w:tcPr>
            <w:tcW w:w="644" w:type="dxa"/>
            <w:tcBorders>
              <w:top w:val="nil"/>
              <w:left w:val="nil"/>
              <w:bottom w:val="nil"/>
              <w:right w:val="nil"/>
            </w:tcBorders>
          </w:tcPr>
          <w:p w14:paraId="529A6518" w14:textId="77777777" w:rsidR="0030595D" w:rsidRPr="005D0E72" w:rsidRDefault="005D0E72" w:rsidP="00C120DF">
            <w:pPr>
              <w:jc w:val="center"/>
            </w:pPr>
            <w:r w:rsidRPr="005D0E72">
              <w:t>2</w:t>
            </w:r>
          </w:p>
        </w:tc>
        <w:tc>
          <w:tcPr>
            <w:tcW w:w="1239" w:type="dxa"/>
            <w:tcBorders>
              <w:top w:val="nil"/>
              <w:left w:val="nil"/>
              <w:bottom w:val="nil"/>
              <w:right w:val="nil"/>
            </w:tcBorders>
          </w:tcPr>
          <w:p w14:paraId="08252EF3" w14:textId="77777777" w:rsidR="0030595D" w:rsidRPr="005D0E72" w:rsidRDefault="005D0E72" w:rsidP="00C120DF">
            <w:pPr>
              <w:jc w:val="center"/>
            </w:pPr>
            <w:r w:rsidRPr="005D0E72">
              <w:t>Mexico</w:t>
            </w:r>
          </w:p>
        </w:tc>
      </w:tr>
      <w:tr w:rsidR="00255803" w:rsidRPr="005D0E72" w14:paraId="596AB954" w14:textId="77777777" w:rsidTr="00F116E1">
        <w:tc>
          <w:tcPr>
            <w:tcW w:w="2042" w:type="dxa"/>
            <w:tcBorders>
              <w:top w:val="nil"/>
              <w:left w:val="nil"/>
              <w:bottom w:val="nil"/>
              <w:right w:val="nil"/>
            </w:tcBorders>
          </w:tcPr>
          <w:p w14:paraId="7ADB4436" w14:textId="77777777" w:rsidR="0030595D" w:rsidRPr="005D0E72" w:rsidRDefault="005D0E72" w:rsidP="00C120DF">
            <w:pPr>
              <w:jc w:val="center"/>
              <w:rPr>
                <w:i/>
                <w:iCs/>
              </w:rPr>
            </w:pPr>
            <w:r w:rsidRPr="005D0E72">
              <w:rPr>
                <w:i/>
                <w:iCs/>
              </w:rPr>
              <w:t xml:space="preserve">S. </w:t>
            </w:r>
            <w:proofErr w:type="spellStart"/>
            <w:r w:rsidRPr="005D0E72">
              <w:rPr>
                <w:i/>
                <w:iCs/>
              </w:rPr>
              <w:t>arrac</w:t>
            </w:r>
            <w:proofErr w:type="spellEnd"/>
            <w:r w:rsidRPr="005D0E72">
              <w:rPr>
                <w:i/>
                <w:iCs/>
              </w:rPr>
              <w:t>-papa</w:t>
            </w:r>
          </w:p>
        </w:tc>
        <w:tc>
          <w:tcPr>
            <w:tcW w:w="850" w:type="dxa"/>
            <w:tcBorders>
              <w:top w:val="nil"/>
              <w:left w:val="nil"/>
              <w:bottom w:val="nil"/>
              <w:right w:val="nil"/>
            </w:tcBorders>
          </w:tcPr>
          <w:p w14:paraId="48D4BF88" w14:textId="77777777" w:rsidR="0030595D" w:rsidRPr="005D0E72" w:rsidRDefault="005D0E72" w:rsidP="00C120DF">
            <w:pPr>
              <w:jc w:val="center"/>
            </w:pPr>
            <w:proofErr w:type="spellStart"/>
            <w:r w:rsidRPr="005D0E72">
              <w:t>arp</w:t>
            </w:r>
            <w:proofErr w:type="spellEnd"/>
          </w:p>
        </w:tc>
        <w:tc>
          <w:tcPr>
            <w:tcW w:w="1134" w:type="dxa"/>
            <w:tcBorders>
              <w:top w:val="nil"/>
              <w:left w:val="nil"/>
              <w:bottom w:val="nil"/>
              <w:right w:val="nil"/>
            </w:tcBorders>
          </w:tcPr>
          <w:p w14:paraId="2CF2C35A" w14:textId="52AF5F4C" w:rsidR="0030595D" w:rsidRPr="005D0E72" w:rsidRDefault="005D0E72" w:rsidP="00C120DF">
            <w:pPr>
              <w:jc w:val="center"/>
            </w:pPr>
            <w:r w:rsidRPr="005D0E72">
              <w:t>9742</w:t>
            </w:r>
          </w:p>
        </w:tc>
        <w:tc>
          <w:tcPr>
            <w:tcW w:w="1418" w:type="dxa"/>
            <w:tcBorders>
              <w:top w:val="nil"/>
              <w:left w:val="nil"/>
              <w:bottom w:val="nil"/>
              <w:right w:val="nil"/>
            </w:tcBorders>
          </w:tcPr>
          <w:p w14:paraId="24C49E3F" w14:textId="31AD0569" w:rsidR="0030595D" w:rsidRPr="005D0E72" w:rsidRDefault="005D0E72" w:rsidP="00C120DF">
            <w:pPr>
              <w:jc w:val="center"/>
            </w:pPr>
            <w:r w:rsidRPr="005D0E72">
              <w:t>333150</w:t>
            </w:r>
          </w:p>
        </w:tc>
        <w:tc>
          <w:tcPr>
            <w:tcW w:w="1238" w:type="dxa"/>
            <w:tcBorders>
              <w:top w:val="nil"/>
              <w:left w:val="nil"/>
              <w:bottom w:val="nil"/>
              <w:right w:val="nil"/>
            </w:tcBorders>
          </w:tcPr>
          <w:p w14:paraId="25F7A88F" w14:textId="005E3577" w:rsidR="0030595D" w:rsidRPr="005D0E72" w:rsidRDefault="005D0E72" w:rsidP="00C120DF">
            <w:pPr>
              <w:jc w:val="center"/>
            </w:pPr>
            <w:r w:rsidRPr="005D0E72">
              <w:t>10</w:t>
            </w:r>
          </w:p>
        </w:tc>
        <w:tc>
          <w:tcPr>
            <w:tcW w:w="791" w:type="dxa"/>
            <w:tcBorders>
              <w:top w:val="nil"/>
              <w:left w:val="nil"/>
              <w:bottom w:val="nil"/>
              <w:right w:val="nil"/>
            </w:tcBorders>
          </w:tcPr>
          <w:p w14:paraId="290A4F57" w14:textId="67B42F57" w:rsidR="0030595D" w:rsidRPr="005D0E72" w:rsidRDefault="005D0E72" w:rsidP="00C120DF">
            <w:pPr>
              <w:jc w:val="center"/>
              <w:rPr>
                <w:vertAlign w:val="superscript"/>
              </w:rPr>
            </w:pPr>
            <w:r w:rsidRPr="005D0E72">
              <w:t>-</w:t>
            </w:r>
            <w:r w:rsidR="00EC6BA3" w:rsidRPr="005D0E72">
              <w:rPr>
                <w:vertAlign w:val="superscript"/>
              </w:rPr>
              <w:t>a</w:t>
            </w:r>
          </w:p>
        </w:tc>
        <w:tc>
          <w:tcPr>
            <w:tcW w:w="644" w:type="dxa"/>
            <w:tcBorders>
              <w:top w:val="nil"/>
              <w:left w:val="nil"/>
              <w:bottom w:val="nil"/>
              <w:right w:val="nil"/>
            </w:tcBorders>
          </w:tcPr>
          <w:p w14:paraId="0B928AD6" w14:textId="77777777" w:rsidR="0030595D" w:rsidRPr="005D0E72" w:rsidRDefault="005D0E72" w:rsidP="00C120DF">
            <w:pPr>
              <w:jc w:val="center"/>
            </w:pPr>
            <w:r w:rsidRPr="005D0E72">
              <w:t>-</w:t>
            </w:r>
          </w:p>
        </w:tc>
        <w:tc>
          <w:tcPr>
            <w:tcW w:w="1239" w:type="dxa"/>
            <w:tcBorders>
              <w:top w:val="nil"/>
              <w:left w:val="nil"/>
              <w:bottom w:val="nil"/>
              <w:right w:val="nil"/>
            </w:tcBorders>
          </w:tcPr>
          <w:p w14:paraId="0FE4D922" w14:textId="77777777" w:rsidR="0030595D" w:rsidRPr="005D0E72" w:rsidRDefault="005D0E72" w:rsidP="00C120DF">
            <w:pPr>
              <w:jc w:val="center"/>
            </w:pPr>
            <w:r w:rsidRPr="005D0E72">
              <w:t>-</w:t>
            </w:r>
          </w:p>
        </w:tc>
      </w:tr>
      <w:tr w:rsidR="00255803" w:rsidRPr="005D0E72" w14:paraId="308AEBA7" w14:textId="77777777" w:rsidTr="00F116E1">
        <w:tc>
          <w:tcPr>
            <w:tcW w:w="2042" w:type="dxa"/>
            <w:tcBorders>
              <w:top w:val="nil"/>
              <w:left w:val="nil"/>
              <w:bottom w:val="nil"/>
              <w:right w:val="nil"/>
            </w:tcBorders>
          </w:tcPr>
          <w:p w14:paraId="41669993" w14:textId="77777777" w:rsidR="0030595D" w:rsidRPr="005D0E72" w:rsidRDefault="005D0E72" w:rsidP="00C120DF">
            <w:pPr>
              <w:jc w:val="center"/>
              <w:rPr>
                <w:i/>
                <w:iCs/>
              </w:rPr>
            </w:pPr>
            <w:r w:rsidRPr="005D0E72">
              <w:rPr>
                <w:i/>
                <w:iCs/>
              </w:rPr>
              <w:t xml:space="preserve">S. </w:t>
            </w:r>
            <w:proofErr w:type="spellStart"/>
            <w:r w:rsidRPr="005D0E72">
              <w:rPr>
                <w:i/>
                <w:iCs/>
              </w:rPr>
              <w:t>berthaultii</w:t>
            </w:r>
            <w:proofErr w:type="spellEnd"/>
          </w:p>
        </w:tc>
        <w:tc>
          <w:tcPr>
            <w:tcW w:w="850" w:type="dxa"/>
            <w:tcBorders>
              <w:top w:val="nil"/>
              <w:left w:val="nil"/>
              <w:bottom w:val="nil"/>
              <w:right w:val="nil"/>
            </w:tcBorders>
          </w:tcPr>
          <w:p w14:paraId="181E720C" w14:textId="77777777" w:rsidR="0030595D" w:rsidRPr="005D0E72" w:rsidRDefault="005D0E72" w:rsidP="00C120DF">
            <w:pPr>
              <w:jc w:val="center"/>
            </w:pPr>
            <w:proofErr w:type="spellStart"/>
            <w:r w:rsidRPr="005D0E72">
              <w:t>ber</w:t>
            </w:r>
            <w:proofErr w:type="spellEnd"/>
          </w:p>
        </w:tc>
        <w:tc>
          <w:tcPr>
            <w:tcW w:w="1134" w:type="dxa"/>
            <w:tcBorders>
              <w:top w:val="nil"/>
              <w:left w:val="nil"/>
              <w:bottom w:val="nil"/>
              <w:right w:val="nil"/>
            </w:tcBorders>
          </w:tcPr>
          <w:p w14:paraId="5D8D1800" w14:textId="72459E60" w:rsidR="0030595D" w:rsidRPr="005D0E72" w:rsidRDefault="005D0E72" w:rsidP="00C120DF">
            <w:pPr>
              <w:jc w:val="center"/>
            </w:pPr>
            <w:r w:rsidRPr="005D0E72">
              <w:t>23047</w:t>
            </w:r>
          </w:p>
        </w:tc>
        <w:tc>
          <w:tcPr>
            <w:tcW w:w="1418" w:type="dxa"/>
            <w:tcBorders>
              <w:top w:val="nil"/>
              <w:left w:val="nil"/>
              <w:bottom w:val="nil"/>
              <w:right w:val="nil"/>
            </w:tcBorders>
          </w:tcPr>
          <w:p w14:paraId="630A0170" w14:textId="3CD25A08" w:rsidR="0030595D" w:rsidRPr="005D0E72" w:rsidRDefault="005D0E72" w:rsidP="00C120DF">
            <w:pPr>
              <w:jc w:val="center"/>
            </w:pPr>
            <w:r w:rsidRPr="005D0E72">
              <w:t>333129</w:t>
            </w:r>
          </w:p>
        </w:tc>
        <w:tc>
          <w:tcPr>
            <w:tcW w:w="1238" w:type="dxa"/>
            <w:tcBorders>
              <w:top w:val="nil"/>
              <w:left w:val="nil"/>
              <w:bottom w:val="nil"/>
              <w:right w:val="nil"/>
            </w:tcBorders>
          </w:tcPr>
          <w:p w14:paraId="11E5FFAE" w14:textId="7752161A" w:rsidR="0030595D" w:rsidRPr="005D0E72" w:rsidRDefault="005D0E72" w:rsidP="00C120DF">
            <w:pPr>
              <w:jc w:val="center"/>
            </w:pPr>
            <w:r w:rsidRPr="005D0E72">
              <w:t>10</w:t>
            </w:r>
          </w:p>
        </w:tc>
        <w:tc>
          <w:tcPr>
            <w:tcW w:w="791" w:type="dxa"/>
            <w:tcBorders>
              <w:top w:val="nil"/>
              <w:left w:val="nil"/>
              <w:bottom w:val="nil"/>
              <w:right w:val="nil"/>
            </w:tcBorders>
          </w:tcPr>
          <w:p w14:paraId="3F8E6F75" w14:textId="77777777" w:rsidR="0030595D" w:rsidRPr="005D0E72" w:rsidRDefault="005D0E72" w:rsidP="00C120DF">
            <w:pPr>
              <w:jc w:val="center"/>
            </w:pPr>
            <w:r w:rsidRPr="005D0E72">
              <w:t>2x</w:t>
            </w:r>
          </w:p>
        </w:tc>
        <w:tc>
          <w:tcPr>
            <w:tcW w:w="644" w:type="dxa"/>
            <w:tcBorders>
              <w:top w:val="nil"/>
              <w:left w:val="nil"/>
              <w:bottom w:val="nil"/>
              <w:right w:val="nil"/>
            </w:tcBorders>
          </w:tcPr>
          <w:p w14:paraId="5656ACA6" w14:textId="77777777" w:rsidR="0030595D" w:rsidRPr="005D0E72" w:rsidRDefault="005D0E72" w:rsidP="00C120DF">
            <w:pPr>
              <w:jc w:val="center"/>
            </w:pPr>
            <w:r w:rsidRPr="005D0E72">
              <w:t>2</w:t>
            </w:r>
          </w:p>
        </w:tc>
        <w:tc>
          <w:tcPr>
            <w:tcW w:w="1239" w:type="dxa"/>
            <w:tcBorders>
              <w:top w:val="nil"/>
              <w:left w:val="nil"/>
              <w:bottom w:val="nil"/>
              <w:right w:val="nil"/>
            </w:tcBorders>
          </w:tcPr>
          <w:p w14:paraId="562A51A4" w14:textId="77777777" w:rsidR="0030595D" w:rsidRPr="005D0E72" w:rsidRDefault="005D0E72" w:rsidP="00C120DF">
            <w:pPr>
              <w:jc w:val="center"/>
            </w:pPr>
            <w:r w:rsidRPr="005D0E72">
              <w:t>Bolivia</w:t>
            </w:r>
          </w:p>
        </w:tc>
      </w:tr>
      <w:tr w:rsidR="00255803" w:rsidRPr="005D0E72" w14:paraId="7F33A24E" w14:textId="77777777" w:rsidTr="00F116E1">
        <w:tc>
          <w:tcPr>
            <w:tcW w:w="2042" w:type="dxa"/>
            <w:tcBorders>
              <w:top w:val="nil"/>
              <w:left w:val="nil"/>
              <w:bottom w:val="nil"/>
              <w:right w:val="nil"/>
            </w:tcBorders>
          </w:tcPr>
          <w:p w14:paraId="16332CBE" w14:textId="77777777" w:rsidR="0030595D" w:rsidRPr="005D0E72" w:rsidRDefault="005D0E72" w:rsidP="00C120DF">
            <w:pPr>
              <w:jc w:val="center"/>
              <w:rPr>
                <w:i/>
                <w:iCs/>
              </w:rPr>
            </w:pPr>
            <w:r w:rsidRPr="005D0E72">
              <w:rPr>
                <w:i/>
                <w:iCs/>
              </w:rPr>
              <w:t xml:space="preserve">S. </w:t>
            </w:r>
            <w:proofErr w:type="spellStart"/>
            <w:r w:rsidRPr="005D0E72">
              <w:rPr>
                <w:i/>
                <w:iCs/>
              </w:rPr>
              <w:t>dolichostigma</w:t>
            </w:r>
            <w:proofErr w:type="spellEnd"/>
          </w:p>
        </w:tc>
        <w:tc>
          <w:tcPr>
            <w:tcW w:w="850" w:type="dxa"/>
            <w:tcBorders>
              <w:top w:val="nil"/>
              <w:left w:val="nil"/>
              <w:bottom w:val="nil"/>
              <w:right w:val="nil"/>
            </w:tcBorders>
          </w:tcPr>
          <w:p w14:paraId="44482654" w14:textId="77777777" w:rsidR="0030595D" w:rsidRPr="005D0E72" w:rsidRDefault="005D0E72" w:rsidP="00C120DF">
            <w:pPr>
              <w:jc w:val="center"/>
            </w:pPr>
            <w:proofErr w:type="spellStart"/>
            <w:r w:rsidRPr="005D0E72">
              <w:t>dls</w:t>
            </w:r>
            <w:proofErr w:type="spellEnd"/>
          </w:p>
        </w:tc>
        <w:tc>
          <w:tcPr>
            <w:tcW w:w="1134" w:type="dxa"/>
            <w:tcBorders>
              <w:top w:val="nil"/>
              <w:left w:val="nil"/>
              <w:bottom w:val="nil"/>
              <w:right w:val="nil"/>
            </w:tcBorders>
          </w:tcPr>
          <w:p w14:paraId="610E8E6D" w14:textId="03CB5D4D" w:rsidR="0030595D" w:rsidRPr="005D0E72" w:rsidRDefault="005D0E72" w:rsidP="00C120DF">
            <w:pPr>
              <w:jc w:val="center"/>
            </w:pPr>
            <w:r w:rsidRPr="005D0E72">
              <w:t>7610</w:t>
            </w:r>
          </w:p>
        </w:tc>
        <w:tc>
          <w:tcPr>
            <w:tcW w:w="1418" w:type="dxa"/>
            <w:tcBorders>
              <w:top w:val="nil"/>
              <w:left w:val="nil"/>
              <w:bottom w:val="nil"/>
              <w:right w:val="nil"/>
            </w:tcBorders>
          </w:tcPr>
          <w:p w14:paraId="1EF32BED" w14:textId="69BD9DF1" w:rsidR="0030595D" w:rsidRPr="005D0E72" w:rsidRDefault="005D0E72" w:rsidP="00C120DF">
            <w:pPr>
              <w:jc w:val="center"/>
            </w:pPr>
            <w:r w:rsidRPr="005D0E72">
              <w:t>333114</w:t>
            </w:r>
          </w:p>
        </w:tc>
        <w:tc>
          <w:tcPr>
            <w:tcW w:w="1238" w:type="dxa"/>
            <w:tcBorders>
              <w:top w:val="nil"/>
              <w:left w:val="nil"/>
              <w:bottom w:val="nil"/>
              <w:right w:val="nil"/>
            </w:tcBorders>
          </w:tcPr>
          <w:p w14:paraId="71E8DA8B" w14:textId="277F1777" w:rsidR="0030595D" w:rsidRPr="005D0E72" w:rsidRDefault="005D0E72" w:rsidP="00C120DF">
            <w:pPr>
              <w:jc w:val="center"/>
            </w:pPr>
            <w:r w:rsidRPr="005D0E72">
              <w:t>10</w:t>
            </w:r>
          </w:p>
        </w:tc>
        <w:tc>
          <w:tcPr>
            <w:tcW w:w="791" w:type="dxa"/>
            <w:tcBorders>
              <w:top w:val="nil"/>
              <w:left w:val="nil"/>
              <w:bottom w:val="nil"/>
              <w:right w:val="nil"/>
            </w:tcBorders>
          </w:tcPr>
          <w:p w14:paraId="0D14F039" w14:textId="77777777" w:rsidR="0030595D" w:rsidRPr="005D0E72" w:rsidRDefault="005D0E72" w:rsidP="00C120DF">
            <w:pPr>
              <w:jc w:val="center"/>
            </w:pPr>
            <w:r w:rsidRPr="005D0E72">
              <w:t>2x</w:t>
            </w:r>
          </w:p>
        </w:tc>
        <w:tc>
          <w:tcPr>
            <w:tcW w:w="644" w:type="dxa"/>
            <w:tcBorders>
              <w:top w:val="nil"/>
              <w:left w:val="nil"/>
              <w:bottom w:val="nil"/>
              <w:right w:val="nil"/>
            </w:tcBorders>
          </w:tcPr>
          <w:p w14:paraId="77507992" w14:textId="77777777" w:rsidR="0030595D" w:rsidRPr="005D0E72" w:rsidRDefault="005D0E72" w:rsidP="00C120DF">
            <w:pPr>
              <w:jc w:val="center"/>
            </w:pPr>
            <w:r w:rsidRPr="005D0E72">
              <w:t>2</w:t>
            </w:r>
          </w:p>
        </w:tc>
        <w:tc>
          <w:tcPr>
            <w:tcW w:w="1239" w:type="dxa"/>
            <w:tcBorders>
              <w:top w:val="nil"/>
              <w:left w:val="nil"/>
              <w:bottom w:val="nil"/>
              <w:right w:val="nil"/>
            </w:tcBorders>
          </w:tcPr>
          <w:p w14:paraId="6554BF16" w14:textId="77777777" w:rsidR="0030595D" w:rsidRPr="005D0E72" w:rsidRDefault="005D0E72" w:rsidP="00C120DF">
            <w:pPr>
              <w:jc w:val="center"/>
            </w:pPr>
            <w:r w:rsidRPr="005D0E72">
              <w:t>Argentina</w:t>
            </w:r>
          </w:p>
        </w:tc>
      </w:tr>
      <w:tr w:rsidR="00255803" w:rsidRPr="005D0E72" w14:paraId="4AF38B3A" w14:textId="77777777" w:rsidTr="00F116E1">
        <w:tc>
          <w:tcPr>
            <w:tcW w:w="2042" w:type="dxa"/>
            <w:tcBorders>
              <w:top w:val="nil"/>
              <w:left w:val="nil"/>
              <w:bottom w:val="nil"/>
              <w:right w:val="nil"/>
            </w:tcBorders>
          </w:tcPr>
          <w:p w14:paraId="76BFE016" w14:textId="77777777" w:rsidR="0030595D" w:rsidRPr="005D0E72" w:rsidRDefault="005D0E72" w:rsidP="00C120DF">
            <w:pPr>
              <w:jc w:val="center"/>
              <w:rPr>
                <w:i/>
                <w:iCs/>
              </w:rPr>
            </w:pPr>
            <w:r w:rsidRPr="005D0E72">
              <w:rPr>
                <w:i/>
                <w:iCs/>
              </w:rPr>
              <w:t xml:space="preserve">S. </w:t>
            </w:r>
            <w:proofErr w:type="spellStart"/>
            <w:r w:rsidRPr="005D0E72">
              <w:rPr>
                <w:i/>
                <w:iCs/>
              </w:rPr>
              <w:t>famatinae</w:t>
            </w:r>
            <w:proofErr w:type="spellEnd"/>
          </w:p>
        </w:tc>
        <w:tc>
          <w:tcPr>
            <w:tcW w:w="850" w:type="dxa"/>
            <w:tcBorders>
              <w:top w:val="nil"/>
              <w:left w:val="nil"/>
              <w:bottom w:val="nil"/>
              <w:right w:val="nil"/>
            </w:tcBorders>
          </w:tcPr>
          <w:p w14:paraId="3A049485" w14:textId="77777777" w:rsidR="0030595D" w:rsidRPr="005D0E72" w:rsidRDefault="005D0E72" w:rsidP="00C120DF">
            <w:pPr>
              <w:jc w:val="center"/>
            </w:pPr>
            <w:proofErr w:type="spellStart"/>
            <w:r w:rsidRPr="005D0E72">
              <w:t>fmt</w:t>
            </w:r>
            <w:proofErr w:type="spellEnd"/>
          </w:p>
        </w:tc>
        <w:tc>
          <w:tcPr>
            <w:tcW w:w="1134" w:type="dxa"/>
            <w:tcBorders>
              <w:top w:val="nil"/>
              <w:left w:val="nil"/>
              <w:bottom w:val="nil"/>
              <w:right w:val="nil"/>
            </w:tcBorders>
          </w:tcPr>
          <w:p w14:paraId="31ACCC10" w14:textId="5084FB1C" w:rsidR="0030595D" w:rsidRPr="005D0E72" w:rsidRDefault="005D0E72" w:rsidP="00C120DF">
            <w:pPr>
              <w:jc w:val="center"/>
            </w:pPr>
            <w:r w:rsidRPr="005D0E72">
              <w:t>4304</w:t>
            </w:r>
          </w:p>
        </w:tc>
        <w:tc>
          <w:tcPr>
            <w:tcW w:w="1418" w:type="dxa"/>
            <w:tcBorders>
              <w:top w:val="nil"/>
              <w:left w:val="nil"/>
              <w:bottom w:val="nil"/>
              <w:right w:val="nil"/>
            </w:tcBorders>
          </w:tcPr>
          <w:p w14:paraId="5CC274C7" w14:textId="36A65E1D" w:rsidR="0030595D" w:rsidRPr="005D0E72" w:rsidRDefault="005D0E72" w:rsidP="00C120DF">
            <w:pPr>
              <w:jc w:val="center"/>
            </w:pPr>
            <w:r w:rsidRPr="005D0E72">
              <w:t>333139</w:t>
            </w:r>
          </w:p>
        </w:tc>
        <w:tc>
          <w:tcPr>
            <w:tcW w:w="1238" w:type="dxa"/>
            <w:tcBorders>
              <w:top w:val="nil"/>
              <w:left w:val="nil"/>
              <w:bottom w:val="nil"/>
              <w:right w:val="nil"/>
            </w:tcBorders>
          </w:tcPr>
          <w:p w14:paraId="2B06D48E" w14:textId="57290450" w:rsidR="0030595D" w:rsidRPr="005D0E72" w:rsidRDefault="005D0E72" w:rsidP="00C120DF">
            <w:pPr>
              <w:jc w:val="center"/>
            </w:pPr>
            <w:r w:rsidRPr="005D0E72">
              <w:t>10</w:t>
            </w:r>
          </w:p>
        </w:tc>
        <w:tc>
          <w:tcPr>
            <w:tcW w:w="791" w:type="dxa"/>
            <w:tcBorders>
              <w:top w:val="nil"/>
              <w:left w:val="nil"/>
              <w:bottom w:val="nil"/>
              <w:right w:val="nil"/>
            </w:tcBorders>
          </w:tcPr>
          <w:p w14:paraId="40151265" w14:textId="77777777" w:rsidR="0030595D" w:rsidRPr="005D0E72" w:rsidRDefault="005D0E72" w:rsidP="00C120DF">
            <w:pPr>
              <w:jc w:val="center"/>
            </w:pPr>
            <w:r w:rsidRPr="005D0E72">
              <w:t>2x</w:t>
            </w:r>
          </w:p>
        </w:tc>
        <w:tc>
          <w:tcPr>
            <w:tcW w:w="644" w:type="dxa"/>
            <w:tcBorders>
              <w:top w:val="nil"/>
              <w:left w:val="nil"/>
              <w:bottom w:val="nil"/>
              <w:right w:val="nil"/>
            </w:tcBorders>
          </w:tcPr>
          <w:p w14:paraId="036F791F" w14:textId="77777777" w:rsidR="0030595D" w:rsidRPr="005D0E72" w:rsidRDefault="005D0E72" w:rsidP="00C120DF">
            <w:pPr>
              <w:jc w:val="center"/>
            </w:pPr>
            <w:r w:rsidRPr="005D0E72">
              <w:t>2</w:t>
            </w:r>
          </w:p>
        </w:tc>
        <w:tc>
          <w:tcPr>
            <w:tcW w:w="1239" w:type="dxa"/>
            <w:tcBorders>
              <w:top w:val="nil"/>
              <w:left w:val="nil"/>
              <w:bottom w:val="nil"/>
              <w:right w:val="nil"/>
            </w:tcBorders>
          </w:tcPr>
          <w:p w14:paraId="6686583A" w14:textId="77777777" w:rsidR="0030595D" w:rsidRPr="005D0E72" w:rsidRDefault="005D0E72" w:rsidP="00C120DF">
            <w:pPr>
              <w:jc w:val="center"/>
            </w:pPr>
            <w:r w:rsidRPr="005D0E72">
              <w:t>Argentina</w:t>
            </w:r>
          </w:p>
        </w:tc>
      </w:tr>
      <w:tr w:rsidR="00255803" w:rsidRPr="005D0E72" w14:paraId="4F295E5F" w14:textId="77777777" w:rsidTr="00F116E1">
        <w:trPr>
          <w:trHeight w:val="278"/>
        </w:trPr>
        <w:tc>
          <w:tcPr>
            <w:tcW w:w="2042" w:type="dxa"/>
            <w:vMerge w:val="restart"/>
            <w:tcBorders>
              <w:top w:val="nil"/>
              <w:left w:val="nil"/>
              <w:right w:val="nil"/>
            </w:tcBorders>
            <w:vAlign w:val="center"/>
          </w:tcPr>
          <w:p w14:paraId="000B44AF" w14:textId="6E57D2CA" w:rsidR="006B5338" w:rsidRPr="005D0E72" w:rsidRDefault="005D0E72" w:rsidP="00B21C1B">
            <w:pPr>
              <w:jc w:val="center"/>
              <w:rPr>
                <w:i/>
                <w:iCs/>
              </w:rPr>
            </w:pPr>
            <w:r w:rsidRPr="005D0E72">
              <w:rPr>
                <w:i/>
                <w:iCs/>
              </w:rPr>
              <w:t xml:space="preserve">S. </w:t>
            </w:r>
            <w:proofErr w:type="spellStart"/>
            <w:r w:rsidRPr="005D0E72">
              <w:rPr>
                <w:i/>
                <w:iCs/>
              </w:rPr>
              <w:t>fendleri</w:t>
            </w:r>
            <w:proofErr w:type="spellEnd"/>
          </w:p>
        </w:tc>
        <w:tc>
          <w:tcPr>
            <w:tcW w:w="850" w:type="dxa"/>
            <w:vMerge w:val="restart"/>
            <w:tcBorders>
              <w:top w:val="nil"/>
              <w:left w:val="nil"/>
              <w:right w:val="nil"/>
            </w:tcBorders>
            <w:vAlign w:val="center"/>
          </w:tcPr>
          <w:p w14:paraId="4B5698A8" w14:textId="77777777" w:rsidR="006B5338" w:rsidRPr="005D0E72" w:rsidRDefault="005D0E72" w:rsidP="00C120DF">
            <w:pPr>
              <w:jc w:val="center"/>
            </w:pPr>
            <w:r w:rsidRPr="005D0E72">
              <w:t>fen</w:t>
            </w:r>
          </w:p>
        </w:tc>
        <w:tc>
          <w:tcPr>
            <w:tcW w:w="1134" w:type="dxa"/>
            <w:tcBorders>
              <w:top w:val="nil"/>
              <w:left w:val="nil"/>
              <w:bottom w:val="nil"/>
              <w:right w:val="nil"/>
            </w:tcBorders>
          </w:tcPr>
          <w:p w14:paraId="7A4667DB" w14:textId="3B48C939" w:rsidR="006B5338" w:rsidRPr="005D0E72" w:rsidRDefault="005D0E72" w:rsidP="00C120DF">
            <w:pPr>
              <w:jc w:val="center"/>
            </w:pPr>
            <w:r w:rsidRPr="005D0E72">
              <w:t>5671</w:t>
            </w:r>
          </w:p>
        </w:tc>
        <w:tc>
          <w:tcPr>
            <w:tcW w:w="1418" w:type="dxa"/>
            <w:vMerge w:val="restart"/>
            <w:tcBorders>
              <w:top w:val="nil"/>
              <w:left w:val="nil"/>
              <w:right w:val="nil"/>
            </w:tcBorders>
          </w:tcPr>
          <w:p w14:paraId="542B4FE1" w14:textId="2A50486B" w:rsidR="006B5338" w:rsidRPr="005D0E72" w:rsidRDefault="005D0E72" w:rsidP="00C120DF">
            <w:pPr>
              <w:jc w:val="center"/>
            </w:pPr>
            <w:r w:rsidRPr="005D0E72">
              <w:t>333110</w:t>
            </w:r>
            <w:r w:rsidRPr="005D0E72">
              <w:br/>
              <w:t>333112</w:t>
            </w:r>
          </w:p>
        </w:tc>
        <w:tc>
          <w:tcPr>
            <w:tcW w:w="1238" w:type="dxa"/>
            <w:tcBorders>
              <w:top w:val="nil"/>
              <w:left w:val="nil"/>
              <w:bottom w:val="nil"/>
              <w:right w:val="nil"/>
            </w:tcBorders>
          </w:tcPr>
          <w:p w14:paraId="1CA452F7" w14:textId="0A985112" w:rsidR="006B5338" w:rsidRPr="005D0E72" w:rsidRDefault="005D0E72" w:rsidP="00C120DF">
            <w:pPr>
              <w:jc w:val="center"/>
            </w:pPr>
            <w:r w:rsidRPr="005D0E72">
              <w:t>10</w:t>
            </w:r>
          </w:p>
        </w:tc>
        <w:tc>
          <w:tcPr>
            <w:tcW w:w="791" w:type="dxa"/>
            <w:vMerge w:val="restart"/>
            <w:tcBorders>
              <w:top w:val="nil"/>
              <w:left w:val="nil"/>
              <w:right w:val="nil"/>
            </w:tcBorders>
            <w:vAlign w:val="center"/>
          </w:tcPr>
          <w:p w14:paraId="670F9A9B" w14:textId="77777777" w:rsidR="006B5338" w:rsidRPr="005D0E72" w:rsidRDefault="005D0E72" w:rsidP="00C120DF">
            <w:pPr>
              <w:jc w:val="center"/>
            </w:pPr>
            <w:r w:rsidRPr="005D0E72">
              <w:t>4x</w:t>
            </w:r>
          </w:p>
        </w:tc>
        <w:tc>
          <w:tcPr>
            <w:tcW w:w="644" w:type="dxa"/>
            <w:vMerge w:val="restart"/>
            <w:tcBorders>
              <w:top w:val="nil"/>
              <w:left w:val="nil"/>
              <w:right w:val="nil"/>
            </w:tcBorders>
            <w:vAlign w:val="center"/>
          </w:tcPr>
          <w:p w14:paraId="5CAB1415" w14:textId="77777777" w:rsidR="006B5338" w:rsidRPr="005D0E72" w:rsidRDefault="005D0E72" w:rsidP="00C120DF">
            <w:pPr>
              <w:jc w:val="center"/>
            </w:pPr>
            <w:r w:rsidRPr="005D0E72">
              <w:t>2</w:t>
            </w:r>
          </w:p>
        </w:tc>
        <w:tc>
          <w:tcPr>
            <w:tcW w:w="1239" w:type="dxa"/>
            <w:vMerge w:val="restart"/>
            <w:tcBorders>
              <w:top w:val="nil"/>
              <w:left w:val="nil"/>
              <w:right w:val="nil"/>
            </w:tcBorders>
            <w:vAlign w:val="center"/>
          </w:tcPr>
          <w:p w14:paraId="2A2E596C" w14:textId="77777777" w:rsidR="006B5338" w:rsidRPr="005D0E72" w:rsidRDefault="005D0E72" w:rsidP="00C120DF">
            <w:pPr>
              <w:jc w:val="center"/>
            </w:pPr>
            <w:r w:rsidRPr="005D0E72">
              <w:t>Mexico</w:t>
            </w:r>
          </w:p>
        </w:tc>
      </w:tr>
      <w:tr w:rsidR="00255803" w:rsidRPr="005D0E72" w14:paraId="064A627F" w14:textId="77777777" w:rsidTr="00F116E1">
        <w:trPr>
          <w:trHeight w:val="277"/>
        </w:trPr>
        <w:tc>
          <w:tcPr>
            <w:tcW w:w="2042" w:type="dxa"/>
            <w:vMerge/>
            <w:tcBorders>
              <w:left w:val="nil"/>
              <w:bottom w:val="nil"/>
              <w:right w:val="nil"/>
            </w:tcBorders>
            <w:vAlign w:val="center"/>
          </w:tcPr>
          <w:p w14:paraId="79D6310B" w14:textId="1EDA43B6" w:rsidR="006B5338" w:rsidRPr="005D0E72" w:rsidRDefault="006B5338" w:rsidP="00B554ED">
            <w:pPr>
              <w:jc w:val="center"/>
              <w:rPr>
                <w:i/>
                <w:iCs/>
              </w:rPr>
            </w:pPr>
          </w:p>
        </w:tc>
        <w:tc>
          <w:tcPr>
            <w:tcW w:w="850" w:type="dxa"/>
            <w:vMerge/>
            <w:tcBorders>
              <w:left w:val="nil"/>
              <w:bottom w:val="nil"/>
              <w:right w:val="nil"/>
            </w:tcBorders>
            <w:vAlign w:val="center"/>
          </w:tcPr>
          <w:p w14:paraId="292460D8" w14:textId="77777777" w:rsidR="006B5338" w:rsidRPr="005D0E72" w:rsidRDefault="006B5338" w:rsidP="00B554ED">
            <w:pPr>
              <w:jc w:val="center"/>
            </w:pPr>
          </w:p>
        </w:tc>
        <w:tc>
          <w:tcPr>
            <w:tcW w:w="1134" w:type="dxa"/>
            <w:tcBorders>
              <w:top w:val="nil"/>
              <w:left w:val="nil"/>
              <w:bottom w:val="nil"/>
              <w:right w:val="nil"/>
            </w:tcBorders>
          </w:tcPr>
          <w:p w14:paraId="18CE3D21" w14:textId="3B4F3A6A" w:rsidR="006B5338" w:rsidRPr="005D0E72" w:rsidRDefault="005D0E72" w:rsidP="00B554ED">
            <w:pPr>
              <w:jc w:val="center"/>
            </w:pPr>
            <w:r w:rsidRPr="005D0E72">
              <w:t>5751</w:t>
            </w:r>
          </w:p>
        </w:tc>
        <w:tc>
          <w:tcPr>
            <w:tcW w:w="1418" w:type="dxa"/>
            <w:vMerge/>
            <w:tcBorders>
              <w:left w:val="nil"/>
              <w:bottom w:val="nil"/>
              <w:right w:val="nil"/>
            </w:tcBorders>
          </w:tcPr>
          <w:p w14:paraId="73A3FD08" w14:textId="7A0B266E" w:rsidR="006B5338" w:rsidRPr="005D0E72" w:rsidRDefault="006B5338" w:rsidP="00B554ED">
            <w:pPr>
              <w:jc w:val="center"/>
            </w:pPr>
          </w:p>
        </w:tc>
        <w:tc>
          <w:tcPr>
            <w:tcW w:w="1238" w:type="dxa"/>
            <w:tcBorders>
              <w:top w:val="nil"/>
              <w:left w:val="nil"/>
              <w:bottom w:val="nil"/>
              <w:right w:val="nil"/>
            </w:tcBorders>
          </w:tcPr>
          <w:p w14:paraId="752F0F71" w14:textId="45CF8435" w:rsidR="006B5338" w:rsidRPr="005D0E72" w:rsidRDefault="005D0E72" w:rsidP="00B554ED">
            <w:pPr>
              <w:jc w:val="center"/>
            </w:pPr>
            <w:r w:rsidRPr="005D0E72">
              <w:t>11</w:t>
            </w:r>
          </w:p>
        </w:tc>
        <w:tc>
          <w:tcPr>
            <w:tcW w:w="791" w:type="dxa"/>
            <w:vMerge/>
            <w:tcBorders>
              <w:left w:val="nil"/>
              <w:bottom w:val="nil"/>
              <w:right w:val="nil"/>
            </w:tcBorders>
            <w:vAlign w:val="center"/>
          </w:tcPr>
          <w:p w14:paraId="297065DA" w14:textId="77777777" w:rsidR="006B5338" w:rsidRPr="005D0E72" w:rsidRDefault="006B5338" w:rsidP="00B554ED">
            <w:pPr>
              <w:jc w:val="center"/>
            </w:pPr>
          </w:p>
        </w:tc>
        <w:tc>
          <w:tcPr>
            <w:tcW w:w="644" w:type="dxa"/>
            <w:vMerge/>
            <w:tcBorders>
              <w:left w:val="nil"/>
              <w:bottom w:val="nil"/>
              <w:right w:val="nil"/>
            </w:tcBorders>
            <w:vAlign w:val="center"/>
          </w:tcPr>
          <w:p w14:paraId="58002327" w14:textId="77777777" w:rsidR="006B5338" w:rsidRPr="005D0E72" w:rsidRDefault="006B5338" w:rsidP="00B554ED">
            <w:pPr>
              <w:jc w:val="center"/>
            </w:pPr>
          </w:p>
        </w:tc>
        <w:tc>
          <w:tcPr>
            <w:tcW w:w="1239" w:type="dxa"/>
            <w:vMerge/>
            <w:tcBorders>
              <w:left w:val="nil"/>
              <w:bottom w:val="nil"/>
              <w:right w:val="nil"/>
            </w:tcBorders>
            <w:vAlign w:val="center"/>
          </w:tcPr>
          <w:p w14:paraId="18516989" w14:textId="77777777" w:rsidR="006B5338" w:rsidRPr="005D0E72" w:rsidRDefault="006B5338" w:rsidP="00B554ED">
            <w:pPr>
              <w:jc w:val="center"/>
            </w:pPr>
          </w:p>
        </w:tc>
      </w:tr>
      <w:tr w:rsidR="00255803" w:rsidRPr="005D0E72" w14:paraId="6A578E52" w14:textId="77777777" w:rsidTr="00F116E1">
        <w:tc>
          <w:tcPr>
            <w:tcW w:w="2042" w:type="dxa"/>
            <w:tcBorders>
              <w:top w:val="nil"/>
              <w:left w:val="nil"/>
              <w:bottom w:val="nil"/>
              <w:right w:val="nil"/>
            </w:tcBorders>
          </w:tcPr>
          <w:p w14:paraId="500A185B" w14:textId="77777777" w:rsidR="00B554ED" w:rsidRPr="005D0E72" w:rsidRDefault="005D0E72" w:rsidP="00B554ED">
            <w:pPr>
              <w:jc w:val="center"/>
              <w:rPr>
                <w:i/>
                <w:iCs/>
              </w:rPr>
            </w:pPr>
            <w:r w:rsidRPr="005D0E72">
              <w:rPr>
                <w:i/>
                <w:iCs/>
              </w:rPr>
              <w:t xml:space="preserve">S. </w:t>
            </w:r>
            <w:proofErr w:type="spellStart"/>
            <w:r w:rsidRPr="005D0E72">
              <w:rPr>
                <w:i/>
                <w:iCs/>
              </w:rPr>
              <w:t>gibberulosum</w:t>
            </w:r>
            <w:proofErr w:type="spellEnd"/>
          </w:p>
        </w:tc>
        <w:tc>
          <w:tcPr>
            <w:tcW w:w="850" w:type="dxa"/>
            <w:tcBorders>
              <w:top w:val="nil"/>
              <w:left w:val="nil"/>
              <w:bottom w:val="nil"/>
              <w:right w:val="nil"/>
            </w:tcBorders>
          </w:tcPr>
          <w:p w14:paraId="2E552AC9" w14:textId="77777777" w:rsidR="00B554ED" w:rsidRPr="005D0E72" w:rsidRDefault="005D0E72" w:rsidP="00B554ED">
            <w:pPr>
              <w:jc w:val="center"/>
            </w:pPr>
            <w:proofErr w:type="spellStart"/>
            <w:r w:rsidRPr="005D0E72">
              <w:t>gbb</w:t>
            </w:r>
            <w:proofErr w:type="spellEnd"/>
          </w:p>
        </w:tc>
        <w:tc>
          <w:tcPr>
            <w:tcW w:w="1134" w:type="dxa"/>
            <w:tcBorders>
              <w:top w:val="nil"/>
              <w:left w:val="nil"/>
              <w:bottom w:val="nil"/>
              <w:right w:val="nil"/>
            </w:tcBorders>
          </w:tcPr>
          <w:p w14:paraId="500AB0BF" w14:textId="2ACA1291" w:rsidR="00B554ED" w:rsidRPr="005D0E72" w:rsidRDefault="005D0E72" w:rsidP="00B554ED">
            <w:pPr>
              <w:jc w:val="center"/>
            </w:pPr>
            <w:r w:rsidRPr="005D0E72">
              <w:t>2937</w:t>
            </w:r>
          </w:p>
        </w:tc>
        <w:tc>
          <w:tcPr>
            <w:tcW w:w="1418" w:type="dxa"/>
            <w:tcBorders>
              <w:top w:val="nil"/>
              <w:left w:val="nil"/>
              <w:bottom w:val="nil"/>
              <w:right w:val="nil"/>
            </w:tcBorders>
          </w:tcPr>
          <w:p w14:paraId="14572A27" w14:textId="1550B8C0" w:rsidR="00B554ED" w:rsidRPr="005D0E72" w:rsidRDefault="005D0E72" w:rsidP="00B554ED">
            <w:pPr>
              <w:jc w:val="center"/>
            </w:pPr>
            <w:r w:rsidRPr="005D0E72">
              <w:t>333103</w:t>
            </w:r>
          </w:p>
        </w:tc>
        <w:tc>
          <w:tcPr>
            <w:tcW w:w="1238" w:type="dxa"/>
            <w:tcBorders>
              <w:top w:val="nil"/>
              <w:left w:val="nil"/>
              <w:bottom w:val="nil"/>
              <w:right w:val="nil"/>
            </w:tcBorders>
          </w:tcPr>
          <w:p w14:paraId="6EF8D86E" w14:textId="006C6350" w:rsidR="00B554ED" w:rsidRPr="005D0E72" w:rsidRDefault="005D0E72" w:rsidP="00B554ED">
            <w:pPr>
              <w:jc w:val="center"/>
            </w:pPr>
            <w:r w:rsidRPr="005D0E72">
              <w:t>10</w:t>
            </w:r>
          </w:p>
        </w:tc>
        <w:tc>
          <w:tcPr>
            <w:tcW w:w="791" w:type="dxa"/>
            <w:tcBorders>
              <w:top w:val="nil"/>
              <w:left w:val="nil"/>
              <w:bottom w:val="nil"/>
              <w:right w:val="nil"/>
            </w:tcBorders>
          </w:tcPr>
          <w:p w14:paraId="5B93F1FD" w14:textId="77777777" w:rsidR="00B554ED" w:rsidRPr="005D0E72" w:rsidRDefault="005D0E72" w:rsidP="00B554ED">
            <w:pPr>
              <w:jc w:val="center"/>
            </w:pPr>
            <w:r w:rsidRPr="005D0E72">
              <w:t>2x</w:t>
            </w:r>
          </w:p>
        </w:tc>
        <w:tc>
          <w:tcPr>
            <w:tcW w:w="644" w:type="dxa"/>
            <w:tcBorders>
              <w:top w:val="nil"/>
              <w:left w:val="nil"/>
              <w:bottom w:val="nil"/>
              <w:right w:val="nil"/>
            </w:tcBorders>
          </w:tcPr>
          <w:p w14:paraId="55B764D4" w14:textId="77777777" w:rsidR="00B554ED" w:rsidRPr="005D0E72" w:rsidRDefault="005D0E72" w:rsidP="00B554ED">
            <w:pPr>
              <w:jc w:val="center"/>
            </w:pPr>
            <w:r w:rsidRPr="005D0E72">
              <w:t>2</w:t>
            </w:r>
          </w:p>
        </w:tc>
        <w:tc>
          <w:tcPr>
            <w:tcW w:w="1239" w:type="dxa"/>
            <w:tcBorders>
              <w:top w:val="nil"/>
              <w:left w:val="nil"/>
              <w:bottom w:val="nil"/>
              <w:right w:val="nil"/>
            </w:tcBorders>
          </w:tcPr>
          <w:p w14:paraId="77A404C2" w14:textId="77777777" w:rsidR="00B554ED" w:rsidRPr="005D0E72" w:rsidRDefault="005D0E72" w:rsidP="00B554ED">
            <w:pPr>
              <w:jc w:val="center"/>
            </w:pPr>
            <w:r w:rsidRPr="005D0E72">
              <w:t>Argentina</w:t>
            </w:r>
          </w:p>
        </w:tc>
      </w:tr>
      <w:tr w:rsidR="00255803" w:rsidRPr="005D0E72" w14:paraId="7EBCC5EC" w14:textId="77777777" w:rsidTr="00F116E1">
        <w:tc>
          <w:tcPr>
            <w:tcW w:w="2042" w:type="dxa"/>
            <w:tcBorders>
              <w:top w:val="nil"/>
              <w:left w:val="nil"/>
              <w:bottom w:val="nil"/>
              <w:right w:val="nil"/>
            </w:tcBorders>
          </w:tcPr>
          <w:p w14:paraId="44DED236" w14:textId="77777777" w:rsidR="00B554ED" w:rsidRPr="005D0E72" w:rsidRDefault="005D0E72" w:rsidP="00B554ED">
            <w:pPr>
              <w:jc w:val="center"/>
              <w:rPr>
                <w:i/>
                <w:iCs/>
              </w:rPr>
            </w:pPr>
            <w:r w:rsidRPr="005D0E72">
              <w:rPr>
                <w:i/>
                <w:iCs/>
              </w:rPr>
              <w:t xml:space="preserve">S. </w:t>
            </w:r>
            <w:proofErr w:type="spellStart"/>
            <w:r w:rsidRPr="005D0E72">
              <w:rPr>
                <w:i/>
                <w:iCs/>
              </w:rPr>
              <w:t>guerreroense</w:t>
            </w:r>
            <w:proofErr w:type="spellEnd"/>
          </w:p>
        </w:tc>
        <w:tc>
          <w:tcPr>
            <w:tcW w:w="850" w:type="dxa"/>
            <w:tcBorders>
              <w:top w:val="nil"/>
              <w:left w:val="nil"/>
              <w:bottom w:val="nil"/>
              <w:right w:val="nil"/>
            </w:tcBorders>
          </w:tcPr>
          <w:p w14:paraId="33332B93" w14:textId="77777777" w:rsidR="00B554ED" w:rsidRPr="005D0E72" w:rsidRDefault="005D0E72" w:rsidP="00B554ED">
            <w:pPr>
              <w:jc w:val="center"/>
            </w:pPr>
            <w:r w:rsidRPr="005D0E72">
              <w:t>grr</w:t>
            </w:r>
          </w:p>
        </w:tc>
        <w:tc>
          <w:tcPr>
            <w:tcW w:w="1134" w:type="dxa"/>
            <w:tcBorders>
              <w:top w:val="nil"/>
              <w:left w:val="nil"/>
              <w:bottom w:val="nil"/>
              <w:right w:val="nil"/>
            </w:tcBorders>
          </w:tcPr>
          <w:p w14:paraId="2CCFAEFC" w14:textId="547D4B01" w:rsidR="00B554ED" w:rsidRPr="005D0E72" w:rsidRDefault="005D0E72" w:rsidP="00B554ED">
            <w:pPr>
              <w:jc w:val="center"/>
            </w:pPr>
            <w:r w:rsidRPr="005D0E72">
              <w:t>18407</w:t>
            </w:r>
          </w:p>
        </w:tc>
        <w:tc>
          <w:tcPr>
            <w:tcW w:w="1418" w:type="dxa"/>
            <w:tcBorders>
              <w:top w:val="nil"/>
              <w:left w:val="nil"/>
              <w:bottom w:val="nil"/>
              <w:right w:val="nil"/>
            </w:tcBorders>
          </w:tcPr>
          <w:p w14:paraId="4D1B6498" w14:textId="38692862" w:rsidR="00B554ED" w:rsidRPr="005D0E72" w:rsidRDefault="005D0E72" w:rsidP="00B554ED">
            <w:pPr>
              <w:jc w:val="center"/>
            </w:pPr>
            <w:r w:rsidRPr="005D0E72">
              <w:t>333096</w:t>
            </w:r>
          </w:p>
        </w:tc>
        <w:tc>
          <w:tcPr>
            <w:tcW w:w="1238" w:type="dxa"/>
            <w:tcBorders>
              <w:top w:val="nil"/>
              <w:left w:val="nil"/>
              <w:bottom w:val="nil"/>
              <w:right w:val="nil"/>
            </w:tcBorders>
          </w:tcPr>
          <w:p w14:paraId="2EEEEBEB" w14:textId="55530054" w:rsidR="00B554ED" w:rsidRPr="005D0E72" w:rsidRDefault="005D0E72" w:rsidP="00B554ED">
            <w:pPr>
              <w:jc w:val="center"/>
            </w:pPr>
            <w:r w:rsidRPr="005D0E72">
              <w:t>10</w:t>
            </w:r>
          </w:p>
        </w:tc>
        <w:tc>
          <w:tcPr>
            <w:tcW w:w="791" w:type="dxa"/>
            <w:tcBorders>
              <w:top w:val="nil"/>
              <w:left w:val="nil"/>
              <w:bottom w:val="nil"/>
              <w:right w:val="nil"/>
            </w:tcBorders>
          </w:tcPr>
          <w:p w14:paraId="1EDD61E7" w14:textId="77777777" w:rsidR="00B554ED" w:rsidRPr="005D0E72" w:rsidRDefault="005D0E72" w:rsidP="00B554ED">
            <w:pPr>
              <w:jc w:val="center"/>
            </w:pPr>
            <w:r w:rsidRPr="005D0E72">
              <w:t>6x</w:t>
            </w:r>
          </w:p>
        </w:tc>
        <w:tc>
          <w:tcPr>
            <w:tcW w:w="644" w:type="dxa"/>
            <w:tcBorders>
              <w:top w:val="nil"/>
              <w:left w:val="nil"/>
              <w:bottom w:val="nil"/>
              <w:right w:val="nil"/>
            </w:tcBorders>
          </w:tcPr>
          <w:p w14:paraId="2E0191FE" w14:textId="77777777" w:rsidR="00B554ED" w:rsidRPr="005D0E72" w:rsidRDefault="005D0E72" w:rsidP="00B554ED">
            <w:pPr>
              <w:jc w:val="center"/>
            </w:pPr>
            <w:r w:rsidRPr="005D0E72">
              <w:t>4</w:t>
            </w:r>
          </w:p>
        </w:tc>
        <w:tc>
          <w:tcPr>
            <w:tcW w:w="1239" w:type="dxa"/>
            <w:tcBorders>
              <w:top w:val="nil"/>
              <w:left w:val="nil"/>
              <w:bottom w:val="nil"/>
              <w:right w:val="nil"/>
            </w:tcBorders>
          </w:tcPr>
          <w:p w14:paraId="0D4A8429" w14:textId="77777777" w:rsidR="00B554ED" w:rsidRPr="005D0E72" w:rsidRDefault="005D0E72" w:rsidP="00B554ED">
            <w:pPr>
              <w:jc w:val="center"/>
            </w:pPr>
            <w:r w:rsidRPr="005D0E72">
              <w:t>Mexico</w:t>
            </w:r>
          </w:p>
        </w:tc>
      </w:tr>
      <w:tr w:rsidR="00255803" w:rsidRPr="005D0E72" w14:paraId="542A95EB" w14:textId="77777777" w:rsidTr="00F116E1">
        <w:tc>
          <w:tcPr>
            <w:tcW w:w="2042" w:type="dxa"/>
            <w:tcBorders>
              <w:top w:val="nil"/>
              <w:left w:val="nil"/>
              <w:bottom w:val="nil"/>
              <w:right w:val="nil"/>
            </w:tcBorders>
          </w:tcPr>
          <w:p w14:paraId="052C93DF" w14:textId="77777777" w:rsidR="00B554ED" w:rsidRPr="005D0E72" w:rsidRDefault="005D0E72" w:rsidP="00B554ED">
            <w:pPr>
              <w:jc w:val="center"/>
              <w:rPr>
                <w:i/>
                <w:iCs/>
              </w:rPr>
            </w:pPr>
            <w:r w:rsidRPr="005D0E72">
              <w:rPr>
                <w:i/>
                <w:iCs/>
              </w:rPr>
              <w:t xml:space="preserve">S. </w:t>
            </w:r>
            <w:proofErr w:type="spellStart"/>
            <w:r w:rsidRPr="005D0E72">
              <w:rPr>
                <w:i/>
                <w:iCs/>
              </w:rPr>
              <w:t>hougasii</w:t>
            </w:r>
            <w:proofErr w:type="spellEnd"/>
          </w:p>
        </w:tc>
        <w:tc>
          <w:tcPr>
            <w:tcW w:w="850" w:type="dxa"/>
            <w:tcBorders>
              <w:top w:val="nil"/>
              <w:left w:val="nil"/>
              <w:bottom w:val="nil"/>
              <w:right w:val="nil"/>
            </w:tcBorders>
          </w:tcPr>
          <w:p w14:paraId="1A318005" w14:textId="77777777" w:rsidR="00B554ED" w:rsidRPr="005D0E72" w:rsidRDefault="005D0E72" w:rsidP="00B554ED">
            <w:pPr>
              <w:jc w:val="center"/>
            </w:pPr>
            <w:proofErr w:type="spellStart"/>
            <w:r w:rsidRPr="005D0E72">
              <w:t>hou</w:t>
            </w:r>
            <w:proofErr w:type="spellEnd"/>
          </w:p>
        </w:tc>
        <w:tc>
          <w:tcPr>
            <w:tcW w:w="1134" w:type="dxa"/>
            <w:tcBorders>
              <w:top w:val="nil"/>
              <w:left w:val="nil"/>
              <w:bottom w:val="nil"/>
              <w:right w:val="nil"/>
            </w:tcBorders>
          </w:tcPr>
          <w:p w14:paraId="54580E61" w14:textId="13F7222E" w:rsidR="00B554ED" w:rsidRPr="005D0E72" w:rsidRDefault="005D0E72" w:rsidP="00B554ED">
            <w:pPr>
              <w:jc w:val="center"/>
            </w:pPr>
            <w:r w:rsidRPr="005D0E72">
              <w:t>8818</w:t>
            </w:r>
          </w:p>
        </w:tc>
        <w:tc>
          <w:tcPr>
            <w:tcW w:w="1418" w:type="dxa"/>
            <w:tcBorders>
              <w:top w:val="nil"/>
              <w:left w:val="nil"/>
              <w:bottom w:val="nil"/>
              <w:right w:val="nil"/>
            </w:tcBorders>
          </w:tcPr>
          <w:p w14:paraId="78090785" w14:textId="5592186D" w:rsidR="00B554ED" w:rsidRPr="005D0E72" w:rsidRDefault="005D0E72" w:rsidP="00B554ED">
            <w:pPr>
              <w:jc w:val="center"/>
            </w:pPr>
            <w:r w:rsidRPr="005D0E72">
              <w:t>333148</w:t>
            </w:r>
          </w:p>
        </w:tc>
        <w:tc>
          <w:tcPr>
            <w:tcW w:w="1238" w:type="dxa"/>
            <w:tcBorders>
              <w:top w:val="nil"/>
              <w:left w:val="nil"/>
              <w:bottom w:val="nil"/>
              <w:right w:val="nil"/>
            </w:tcBorders>
          </w:tcPr>
          <w:p w14:paraId="0D727301" w14:textId="02817DF0" w:rsidR="00B554ED" w:rsidRPr="005D0E72" w:rsidRDefault="005D0E72" w:rsidP="00B554ED">
            <w:pPr>
              <w:jc w:val="center"/>
            </w:pPr>
            <w:r w:rsidRPr="005D0E72">
              <w:t>10</w:t>
            </w:r>
          </w:p>
        </w:tc>
        <w:tc>
          <w:tcPr>
            <w:tcW w:w="791" w:type="dxa"/>
            <w:tcBorders>
              <w:top w:val="nil"/>
              <w:left w:val="nil"/>
              <w:bottom w:val="nil"/>
              <w:right w:val="nil"/>
            </w:tcBorders>
          </w:tcPr>
          <w:p w14:paraId="7AB2A03D" w14:textId="77777777" w:rsidR="00B554ED" w:rsidRPr="005D0E72" w:rsidRDefault="005D0E72" w:rsidP="00B554ED">
            <w:pPr>
              <w:jc w:val="center"/>
            </w:pPr>
            <w:r w:rsidRPr="005D0E72">
              <w:t>6x</w:t>
            </w:r>
          </w:p>
        </w:tc>
        <w:tc>
          <w:tcPr>
            <w:tcW w:w="644" w:type="dxa"/>
            <w:tcBorders>
              <w:top w:val="nil"/>
              <w:left w:val="nil"/>
              <w:bottom w:val="nil"/>
              <w:right w:val="nil"/>
            </w:tcBorders>
          </w:tcPr>
          <w:p w14:paraId="31BA2AD0" w14:textId="77777777" w:rsidR="00B554ED" w:rsidRPr="005D0E72" w:rsidRDefault="005D0E72" w:rsidP="00B554ED">
            <w:pPr>
              <w:jc w:val="center"/>
            </w:pPr>
            <w:r w:rsidRPr="005D0E72">
              <w:t>4</w:t>
            </w:r>
          </w:p>
        </w:tc>
        <w:tc>
          <w:tcPr>
            <w:tcW w:w="1239" w:type="dxa"/>
            <w:tcBorders>
              <w:top w:val="nil"/>
              <w:left w:val="nil"/>
              <w:bottom w:val="nil"/>
              <w:right w:val="nil"/>
            </w:tcBorders>
          </w:tcPr>
          <w:p w14:paraId="4E0941B5" w14:textId="77777777" w:rsidR="00B554ED" w:rsidRPr="005D0E72" w:rsidRDefault="005D0E72" w:rsidP="00B554ED">
            <w:pPr>
              <w:jc w:val="center"/>
            </w:pPr>
            <w:r w:rsidRPr="005D0E72">
              <w:t>Mexico</w:t>
            </w:r>
          </w:p>
        </w:tc>
      </w:tr>
      <w:tr w:rsidR="00255803" w:rsidRPr="005D0E72" w14:paraId="43893310" w14:textId="77777777" w:rsidTr="00F116E1">
        <w:trPr>
          <w:trHeight w:val="278"/>
        </w:trPr>
        <w:tc>
          <w:tcPr>
            <w:tcW w:w="2042" w:type="dxa"/>
            <w:vMerge w:val="restart"/>
            <w:tcBorders>
              <w:top w:val="nil"/>
              <w:left w:val="nil"/>
              <w:right w:val="nil"/>
            </w:tcBorders>
            <w:vAlign w:val="center"/>
          </w:tcPr>
          <w:p w14:paraId="4F614933" w14:textId="77274BD7" w:rsidR="00B21C1B" w:rsidRPr="005D0E72" w:rsidRDefault="005D0E72" w:rsidP="00B21C1B">
            <w:pPr>
              <w:jc w:val="center"/>
              <w:rPr>
                <w:i/>
                <w:iCs/>
              </w:rPr>
            </w:pPr>
            <w:r w:rsidRPr="005D0E72">
              <w:rPr>
                <w:i/>
                <w:iCs/>
              </w:rPr>
              <w:t xml:space="preserve">S. </w:t>
            </w:r>
            <w:proofErr w:type="spellStart"/>
            <w:r w:rsidRPr="005D0E72">
              <w:rPr>
                <w:i/>
                <w:iCs/>
              </w:rPr>
              <w:t>kurtzianum</w:t>
            </w:r>
            <w:proofErr w:type="spellEnd"/>
          </w:p>
        </w:tc>
        <w:tc>
          <w:tcPr>
            <w:tcW w:w="850" w:type="dxa"/>
            <w:vMerge w:val="restart"/>
            <w:tcBorders>
              <w:top w:val="nil"/>
              <w:left w:val="nil"/>
              <w:right w:val="nil"/>
            </w:tcBorders>
            <w:vAlign w:val="center"/>
          </w:tcPr>
          <w:p w14:paraId="62421ABE" w14:textId="77777777" w:rsidR="00B21C1B" w:rsidRPr="005D0E72" w:rsidRDefault="005D0E72" w:rsidP="00B554ED">
            <w:pPr>
              <w:jc w:val="center"/>
            </w:pPr>
            <w:proofErr w:type="spellStart"/>
            <w:r w:rsidRPr="005D0E72">
              <w:t>ktz</w:t>
            </w:r>
            <w:proofErr w:type="spellEnd"/>
          </w:p>
        </w:tc>
        <w:tc>
          <w:tcPr>
            <w:tcW w:w="1134" w:type="dxa"/>
            <w:tcBorders>
              <w:top w:val="nil"/>
              <w:left w:val="nil"/>
              <w:bottom w:val="nil"/>
              <w:right w:val="nil"/>
            </w:tcBorders>
          </w:tcPr>
          <w:p w14:paraId="30E054F1" w14:textId="592AE599" w:rsidR="00B21C1B" w:rsidRPr="005D0E72" w:rsidRDefault="005D0E72" w:rsidP="00B554ED">
            <w:pPr>
              <w:jc w:val="center"/>
            </w:pPr>
            <w:r w:rsidRPr="005D0E72">
              <w:t>9719</w:t>
            </w:r>
          </w:p>
        </w:tc>
        <w:tc>
          <w:tcPr>
            <w:tcW w:w="1418" w:type="dxa"/>
            <w:vMerge w:val="restart"/>
            <w:tcBorders>
              <w:top w:val="nil"/>
              <w:left w:val="nil"/>
              <w:right w:val="nil"/>
            </w:tcBorders>
          </w:tcPr>
          <w:p w14:paraId="1D08E1F0" w14:textId="4A6C2C5C" w:rsidR="00B21C1B" w:rsidRPr="005D0E72" w:rsidRDefault="005D0E72" w:rsidP="00B554ED">
            <w:pPr>
              <w:jc w:val="center"/>
            </w:pPr>
            <w:r w:rsidRPr="005D0E72">
              <w:t>333121</w:t>
            </w:r>
            <w:r w:rsidRPr="005D0E72">
              <w:br/>
              <w:t>333130</w:t>
            </w:r>
          </w:p>
        </w:tc>
        <w:tc>
          <w:tcPr>
            <w:tcW w:w="1238" w:type="dxa"/>
            <w:tcBorders>
              <w:top w:val="nil"/>
              <w:left w:val="nil"/>
              <w:bottom w:val="nil"/>
              <w:right w:val="nil"/>
            </w:tcBorders>
          </w:tcPr>
          <w:p w14:paraId="78D071C7" w14:textId="1A05B2B9" w:rsidR="00B21C1B" w:rsidRPr="005D0E72" w:rsidRDefault="005D0E72" w:rsidP="00B554ED">
            <w:pPr>
              <w:jc w:val="center"/>
            </w:pPr>
            <w:r w:rsidRPr="005D0E72">
              <w:t>12</w:t>
            </w:r>
          </w:p>
        </w:tc>
        <w:tc>
          <w:tcPr>
            <w:tcW w:w="791" w:type="dxa"/>
            <w:vMerge w:val="restart"/>
            <w:tcBorders>
              <w:top w:val="nil"/>
              <w:left w:val="nil"/>
              <w:right w:val="nil"/>
            </w:tcBorders>
            <w:vAlign w:val="center"/>
          </w:tcPr>
          <w:p w14:paraId="6FA9C4F8" w14:textId="77777777" w:rsidR="00B21C1B" w:rsidRPr="005D0E72" w:rsidRDefault="005D0E72" w:rsidP="00B554ED">
            <w:pPr>
              <w:jc w:val="center"/>
            </w:pPr>
            <w:r w:rsidRPr="005D0E72">
              <w:t>2x</w:t>
            </w:r>
          </w:p>
        </w:tc>
        <w:tc>
          <w:tcPr>
            <w:tcW w:w="644" w:type="dxa"/>
            <w:vMerge w:val="restart"/>
            <w:tcBorders>
              <w:top w:val="nil"/>
              <w:left w:val="nil"/>
              <w:right w:val="nil"/>
            </w:tcBorders>
            <w:vAlign w:val="center"/>
          </w:tcPr>
          <w:p w14:paraId="5EF64AAA" w14:textId="77777777" w:rsidR="00B21C1B" w:rsidRPr="005D0E72" w:rsidRDefault="005D0E72" w:rsidP="00B554ED">
            <w:pPr>
              <w:jc w:val="center"/>
            </w:pPr>
            <w:r w:rsidRPr="005D0E72">
              <w:t>2</w:t>
            </w:r>
          </w:p>
        </w:tc>
        <w:tc>
          <w:tcPr>
            <w:tcW w:w="1239" w:type="dxa"/>
            <w:vMerge w:val="restart"/>
            <w:tcBorders>
              <w:top w:val="nil"/>
              <w:left w:val="nil"/>
              <w:right w:val="nil"/>
            </w:tcBorders>
            <w:vAlign w:val="center"/>
          </w:tcPr>
          <w:p w14:paraId="299B3D3E" w14:textId="77777777" w:rsidR="00B21C1B" w:rsidRPr="005D0E72" w:rsidRDefault="005D0E72" w:rsidP="00B554ED">
            <w:pPr>
              <w:jc w:val="center"/>
            </w:pPr>
            <w:r w:rsidRPr="005D0E72">
              <w:t>-</w:t>
            </w:r>
          </w:p>
        </w:tc>
      </w:tr>
      <w:tr w:rsidR="00255803" w:rsidRPr="005D0E72" w14:paraId="5664CA08" w14:textId="77777777" w:rsidTr="00F116E1">
        <w:trPr>
          <w:trHeight w:val="277"/>
        </w:trPr>
        <w:tc>
          <w:tcPr>
            <w:tcW w:w="2042" w:type="dxa"/>
            <w:vMerge/>
            <w:tcBorders>
              <w:left w:val="nil"/>
              <w:bottom w:val="nil"/>
              <w:right w:val="nil"/>
            </w:tcBorders>
            <w:vAlign w:val="center"/>
          </w:tcPr>
          <w:p w14:paraId="06190BD3" w14:textId="1BB890AB" w:rsidR="00B21C1B" w:rsidRPr="005D0E72" w:rsidRDefault="00B21C1B" w:rsidP="00B554ED">
            <w:pPr>
              <w:jc w:val="center"/>
              <w:rPr>
                <w:i/>
                <w:iCs/>
              </w:rPr>
            </w:pPr>
          </w:p>
        </w:tc>
        <w:tc>
          <w:tcPr>
            <w:tcW w:w="850" w:type="dxa"/>
            <w:vMerge/>
            <w:tcBorders>
              <w:left w:val="nil"/>
              <w:bottom w:val="nil"/>
              <w:right w:val="nil"/>
            </w:tcBorders>
            <w:vAlign w:val="center"/>
          </w:tcPr>
          <w:p w14:paraId="09E753D4" w14:textId="77777777" w:rsidR="00B21C1B" w:rsidRPr="005D0E72" w:rsidRDefault="00B21C1B" w:rsidP="00B554ED">
            <w:pPr>
              <w:jc w:val="center"/>
            </w:pPr>
          </w:p>
        </w:tc>
        <w:tc>
          <w:tcPr>
            <w:tcW w:w="1134" w:type="dxa"/>
            <w:tcBorders>
              <w:top w:val="nil"/>
              <w:left w:val="nil"/>
              <w:bottom w:val="nil"/>
              <w:right w:val="nil"/>
            </w:tcBorders>
          </w:tcPr>
          <w:p w14:paraId="678AE178" w14:textId="7EF63EA1" w:rsidR="00B21C1B" w:rsidRPr="005D0E72" w:rsidRDefault="005D0E72" w:rsidP="00B554ED">
            <w:pPr>
              <w:jc w:val="center"/>
            </w:pPr>
            <w:r w:rsidRPr="005D0E72">
              <w:t>2301</w:t>
            </w:r>
          </w:p>
        </w:tc>
        <w:tc>
          <w:tcPr>
            <w:tcW w:w="1418" w:type="dxa"/>
            <w:vMerge/>
            <w:tcBorders>
              <w:left w:val="nil"/>
              <w:bottom w:val="nil"/>
              <w:right w:val="nil"/>
            </w:tcBorders>
          </w:tcPr>
          <w:p w14:paraId="0A87AC02" w14:textId="29276643" w:rsidR="00B21C1B" w:rsidRPr="005D0E72" w:rsidRDefault="00B21C1B" w:rsidP="00B554ED">
            <w:pPr>
              <w:jc w:val="center"/>
            </w:pPr>
          </w:p>
        </w:tc>
        <w:tc>
          <w:tcPr>
            <w:tcW w:w="1238" w:type="dxa"/>
            <w:tcBorders>
              <w:top w:val="nil"/>
              <w:left w:val="nil"/>
              <w:bottom w:val="nil"/>
              <w:right w:val="nil"/>
            </w:tcBorders>
          </w:tcPr>
          <w:p w14:paraId="11DE80DA" w14:textId="3B21A034" w:rsidR="00B21C1B" w:rsidRPr="005D0E72" w:rsidRDefault="005D0E72" w:rsidP="00B554ED">
            <w:pPr>
              <w:jc w:val="center"/>
            </w:pPr>
            <w:r w:rsidRPr="005D0E72">
              <w:t>1</w:t>
            </w:r>
          </w:p>
        </w:tc>
        <w:tc>
          <w:tcPr>
            <w:tcW w:w="791" w:type="dxa"/>
            <w:vMerge/>
            <w:tcBorders>
              <w:left w:val="nil"/>
              <w:bottom w:val="nil"/>
              <w:right w:val="nil"/>
            </w:tcBorders>
            <w:vAlign w:val="center"/>
          </w:tcPr>
          <w:p w14:paraId="2001E08C" w14:textId="77777777" w:rsidR="00B21C1B" w:rsidRPr="005D0E72" w:rsidRDefault="00B21C1B" w:rsidP="00B554ED">
            <w:pPr>
              <w:jc w:val="center"/>
            </w:pPr>
          </w:p>
        </w:tc>
        <w:tc>
          <w:tcPr>
            <w:tcW w:w="644" w:type="dxa"/>
            <w:vMerge/>
            <w:tcBorders>
              <w:left w:val="nil"/>
              <w:bottom w:val="nil"/>
              <w:right w:val="nil"/>
            </w:tcBorders>
            <w:vAlign w:val="center"/>
          </w:tcPr>
          <w:p w14:paraId="03101AED" w14:textId="77777777" w:rsidR="00B21C1B" w:rsidRPr="005D0E72" w:rsidRDefault="00B21C1B" w:rsidP="00B554ED">
            <w:pPr>
              <w:jc w:val="center"/>
            </w:pPr>
          </w:p>
        </w:tc>
        <w:tc>
          <w:tcPr>
            <w:tcW w:w="1239" w:type="dxa"/>
            <w:vMerge/>
            <w:tcBorders>
              <w:left w:val="nil"/>
              <w:bottom w:val="nil"/>
              <w:right w:val="nil"/>
            </w:tcBorders>
            <w:vAlign w:val="center"/>
          </w:tcPr>
          <w:p w14:paraId="1BE5B531" w14:textId="77777777" w:rsidR="00B21C1B" w:rsidRPr="005D0E72" w:rsidRDefault="00B21C1B" w:rsidP="00B554ED">
            <w:pPr>
              <w:jc w:val="center"/>
            </w:pPr>
          </w:p>
        </w:tc>
      </w:tr>
      <w:tr w:rsidR="00255803" w:rsidRPr="005D0E72" w14:paraId="3FBD8EA9" w14:textId="77777777" w:rsidTr="00F116E1">
        <w:tc>
          <w:tcPr>
            <w:tcW w:w="2042" w:type="dxa"/>
            <w:tcBorders>
              <w:top w:val="nil"/>
              <w:left w:val="nil"/>
              <w:bottom w:val="nil"/>
              <w:right w:val="nil"/>
            </w:tcBorders>
          </w:tcPr>
          <w:p w14:paraId="1197C446" w14:textId="77777777" w:rsidR="00B554ED" w:rsidRPr="005D0E72" w:rsidRDefault="005D0E72" w:rsidP="00B554ED">
            <w:pPr>
              <w:jc w:val="center"/>
              <w:rPr>
                <w:i/>
                <w:iCs/>
              </w:rPr>
            </w:pPr>
            <w:r w:rsidRPr="005D0E72">
              <w:rPr>
                <w:i/>
                <w:iCs/>
              </w:rPr>
              <w:t xml:space="preserve">S. </w:t>
            </w:r>
            <w:proofErr w:type="spellStart"/>
            <w:r w:rsidRPr="005D0E72">
              <w:rPr>
                <w:i/>
                <w:iCs/>
              </w:rPr>
              <w:t>leptophyes</w:t>
            </w:r>
            <w:proofErr w:type="spellEnd"/>
          </w:p>
        </w:tc>
        <w:tc>
          <w:tcPr>
            <w:tcW w:w="850" w:type="dxa"/>
            <w:tcBorders>
              <w:top w:val="nil"/>
              <w:left w:val="nil"/>
              <w:bottom w:val="nil"/>
              <w:right w:val="nil"/>
            </w:tcBorders>
          </w:tcPr>
          <w:p w14:paraId="06516F40" w14:textId="77777777" w:rsidR="00B554ED" w:rsidRPr="005D0E72" w:rsidRDefault="005D0E72" w:rsidP="00B554ED">
            <w:pPr>
              <w:jc w:val="center"/>
            </w:pPr>
            <w:proofErr w:type="spellStart"/>
            <w:r w:rsidRPr="005D0E72">
              <w:t>lph</w:t>
            </w:r>
            <w:proofErr w:type="spellEnd"/>
          </w:p>
        </w:tc>
        <w:tc>
          <w:tcPr>
            <w:tcW w:w="1134" w:type="dxa"/>
            <w:tcBorders>
              <w:top w:val="nil"/>
              <w:left w:val="nil"/>
              <w:bottom w:val="nil"/>
              <w:right w:val="nil"/>
            </w:tcBorders>
          </w:tcPr>
          <w:p w14:paraId="3DB46B60" w14:textId="579404C5" w:rsidR="00B554ED" w:rsidRPr="005D0E72" w:rsidRDefault="005D0E72" w:rsidP="00B554ED">
            <w:pPr>
              <w:jc w:val="center"/>
            </w:pPr>
            <w:r w:rsidRPr="005D0E72">
              <w:t>5764</w:t>
            </w:r>
          </w:p>
        </w:tc>
        <w:tc>
          <w:tcPr>
            <w:tcW w:w="1418" w:type="dxa"/>
            <w:tcBorders>
              <w:top w:val="nil"/>
              <w:left w:val="nil"/>
              <w:bottom w:val="nil"/>
              <w:right w:val="nil"/>
            </w:tcBorders>
          </w:tcPr>
          <w:p w14:paraId="7D25A39B" w14:textId="2DD0F4EC" w:rsidR="00B554ED" w:rsidRPr="005D0E72" w:rsidRDefault="005D0E72" w:rsidP="00B554ED">
            <w:pPr>
              <w:jc w:val="center"/>
            </w:pPr>
            <w:r w:rsidRPr="005D0E72">
              <w:t>333113</w:t>
            </w:r>
          </w:p>
        </w:tc>
        <w:tc>
          <w:tcPr>
            <w:tcW w:w="1238" w:type="dxa"/>
            <w:tcBorders>
              <w:top w:val="nil"/>
              <w:left w:val="nil"/>
              <w:bottom w:val="nil"/>
              <w:right w:val="nil"/>
            </w:tcBorders>
          </w:tcPr>
          <w:p w14:paraId="28026018" w14:textId="07AB41F4" w:rsidR="00B554ED" w:rsidRPr="005D0E72" w:rsidRDefault="005D0E72" w:rsidP="00B554ED">
            <w:pPr>
              <w:jc w:val="center"/>
            </w:pPr>
            <w:r w:rsidRPr="005D0E72">
              <w:t>10</w:t>
            </w:r>
          </w:p>
        </w:tc>
        <w:tc>
          <w:tcPr>
            <w:tcW w:w="791" w:type="dxa"/>
            <w:tcBorders>
              <w:top w:val="nil"/>
              <w:left w:val="nil"/>
              <w:bottom w:val="nil"/>
              <w:right w:val="nil"/>
            </w:tcBorders>
          </w:tcPr>
          <w:p w14:paraId="7E2D2E70" w14:textId="77777777" w:rsidR="00B554ED" w:rsidRPr="005D0E72" w:rsidRDefault="005D0E72" w:rsidP="00B554ED">
            <w:pPr>
              <w:jc w:val="center"/>
            </w:pPr>
            <w:r w:rsidRPr="005D0E72">
              <w:t>2x</w:t>
            </w:r>
          </w:p>
        </w:tc>
        <w:tc>
          <w:tcPr>
            <w:tcW w:w="644" w:type="dxa"/>
            <w:tcBorders>
              <w:top w:val="nil"/>
              <w:left w:val="nil"/>
              <w:bottom w:val="nil"/>
              <w:right w:val="nil"/>
            </w:tcBorders>
          </w:tcPr>
          <w:p w14:paraId="265B87F5" w14:textId="77777777" w:rsidR="00B554ED" w:rsidRPr="005D0E72" w:rsidRDefault="005D0E72" w:rsidP="00B554ED">
            <w:pPr>
              <w:jc w:val="center"/>
            </w:pPr>
            <w:r w:rsidRPr="005D0E72">
              <w:t>2</w:t>
            </w:r>
          </w:p>
        </w:tc>
        <w:tc>
          <w:tcPr>
            <w:tcW w:w="1239" w:type="dxa"/>
            <w:tcBorders>
              <w:top w:val="nil"/>
              <w:left w:val="nil"/>
              <w:bottom w:val="nil"/>
              <w:right w:val="nil"/>
            </w:tcBorders>
          </w:tcPr>
          <w:p w14:paraId="207B92DB" w14:textId="77777777" w:rsidR="00B554ED" w:rsidRPr="005D0E72" w:rsidRDefault="005D0E72" w:rsidP="00B554ED">
            <w:pPr>
              <w:jc w:val="center"/>
            </w:pPr>
            <w:r w:rsidRPr="005D0E72">
              <w:t>Bolivia</w:t>
            </w:r>
          </w:p>
        </w:tc>
      </w:tr>
      <w:tr w:rsidR="00255803" w:rsidRPr="005D0E72" w14:paraId="21B71461" w14:textId="77777777" w:rsidTr="00F116E1">
        <w:tc>
          <w:tcPr>
            <w:tcW w:w="2042" w:type="dxa"/>
            <w:tcBorders>
              <w:top w:val="nil"/>
              <w:left w:val="nil"/>
              <w:bottom w:val="nil"/>
              <w:right w:val="nil"/>
            </w:tcBorders>
          </w:tcPr>
          <w:p w14:paraId="119A6E7D" w14:textId="77777777" w:rsidR="00B554ED" w:rsidRPr="005D0E72" w:rsidRDefault="005D0E72" w:rsidP="00B554ED">
            <w:pPr>
              <w:jc w:val="center"/>
              <w:rPr>
                <w:i/>
                <w:iCs/>
              </w:rPr>
            </w:pPr>
            <w:r w:rsidRPr="005D0E72">
              <w:rPr>
                <w:i/>
                <w:iCs/>
              </w:rPr>
              <w:t xml:space="preserve">S. </w:t>
            </w:r>
            <w:proofErr w:type="spellStart"/>
            <w:r w:rsidRPr="005D0E72">
              <w:rPr>
                <w:i/>
                <w:iCs/>
              </w:rPr>
              <w:t>microdontum</w:t>
            </w:r>
            <w:proofErr w:type="spellEnd"/>
          </w:p>
        </w:tc>
        <w:tc>
          <w:tcPr>
            <w:tcW w:w="850" w:type="dxa"/>
            <w:tcBorders>
              <w:top w:val="nil"/>
              <w:left w:val="nil"/>
              <w:bottom w:val="nil"/>
              <w:right w:val="nil"/>
            </w:tcBorders>
          </w:tcPr>
          <w:p w14:paraId="6C8D7DC2" w14:textId="77777777" w:rsidR="00B554ED" w:rsidRPr="005D0E72" w:rsidRDefault="005D0E72" w:rsidP="00B554ED">
            <w:pPr>
              <w:jc w:val="center"/>
            </w:pPr>
            <w:r w:rsidRPr="005D0E72">
              <w:t>mcd</w:t>
            </w:r>
          </w:p>
        </w:tc>
        <w:tc>
          <w:tcPr>
            <w:tcW w:w="1134" w:type="dxa"/>
            <w:tcBorders>
              <w:top w:val="nil"/>
              <w:left w:val="nil"/>
              <w:bottom w:val="nil"/>
              <w:right w:val="nil"/>
            </w:tcBorders>
          </w:tcPr>
          <w:p w14:paraId="76D8ECF7" w14:textId="6417B913" w:rsidR="00B554ED" w:rsidRPr="005D0E72" w:rsidRDefault="005D0E72" w:rsidP="00B554ED">
            <w:pPr>
              <w:jc w:val="center"/>
            </w:pPr>
            <w:r w:rsidRPr="005D0E72">
              <w:t>9726</w:t>
            </w:r>
          </w:p>
        </w:tc>
        <w:tc>
          <w:tcPr>
            <w:tcW w:w="1418" w:type="dxa"/>
            <w:tcBorders>
              <w:top w:val="nil"/>
              <w:left w:val="nil"/>
              <w:bottom w:val="nil"/>
              <w:right w:val="nil"/>
            </w:tcBorders>
          </w:tcPr>
          <w:p w14:paraId="0B1E7F34" w14:textId="200FF9D0" w:rsidR="00B554ED" w:rsidRPr="005D0E72" w:rsidRDefault="005D0E72" w:rsidP="00B554ED">
            <w:pPr>
              <w:jc w:val="center"/>
            </w:pPr>
            <w:r w:rsidRPr="005D0E72">
              <w:t>333149</w:t>
            </w:r>
          </w:p>
        </w:tc>
        <w:tc>
          <w:tcPr>
            <w:tcW w:w="1238" w:type="dxa"/>
            <w:tcBorders>
              <w:top w:val="nil"/>
              <w:left w:val="nil"/>
              <w:bottom w:val="nil"/>
              <w:right w:val="nil"/>
            </w:tcBorders>
          </w:tcPr>
          <w:p w14:paraId="2C02ADF5" w14:textId="6E64862E" w:rsidR="00B554ED" w:rsidRPr="005D0E72" w:rsidRDefault="005D0E72" w:rsidP="00B554ED">
            <w:pPr>
              <w:jc w:val="center"/>
            </w:pPr>
            <w:r w:rsidRPr="005D0E72">
              <w:t>13</w:t>
            </w:r>
          </w:p>
        </w:tc>
        <w:tc>
          <w:tcPr>
            <w:tcW w:w="791" w:type="dxa"/>
            <w:tcBorders>
              <w:top w:val="nil"/>
              <w:left w:val="nil"/>
              <w:bottom w:val="nil"/>
              <w:right w:val="nil"/>
            </w:tcBorders>
          </w:tcPr>
          <w:p w14:paraId="7DD84F17" w14:textId="77777777" w:rsidR="00B554ED" w:rsidRPr="005D0E72" w:rsidRDefault="005D0E72" w:rsidP="00B554ED">
            <w:pPr>
              <w:jc w:val="center"/>
            </w:pPr>
            <w:r w:rsidRPr="005D0E72">
              <w:t>2x</w:t>
            </w:r>
          </w:p>
        </w:tc>
        <w:tc>
          <w:tcPr>
            <w:tcW w:w="644" w:type="dxa"/>
            <w:tcBorders>
              <w:top w:val="nil"/>
              <w:left w:val="nil"/>
              <w:bottom w:val="nil"/>
              <w:right w:val="nil"/>
            </w:tcBorders>
          </w:tcPr>
          <w:p w14:paraId="6E5F234F" w14:textId="77777777" w:rsidR="00B554ED" w:rsidRPr="005D0E72" w:rsidRDefault="005D0E72" w:rsidP="00B554ED">
            <w:pPr>
              <w:jc w:val="center"/>
            </w:pPr>
            <w:r w:rsidRPr="005D0E72">
              <w:t>2</w:t>
            </w:r>
          </w:p>
        </w:tc>
        <w:tc>
          <w:tcPr>
            <w:tcW w:w="1239" w:type="dxa"/>
            <w:tcBorders>
              <w:top w:val="nil"/>
              <w:left w:val="nil"/>
              <w:bottom w:val="nil"/>
              <w:right w:val="nil"/>
            </w:tcBorders>
          </w:tcPr>
          <w:p w14:paraId="52DA7493" w14:textId="77777777" w:rsidR="00B554ED" w:rsidRPr="005D0E72" w:rsidRDefault="005D0E72" w:rsidP="00B554ED">
            <w:pPr>
              <w:jc w:val="center"/>
            </w:pPr>
            <w:r w:rsidRPr="005D0E72">
              <w:t>Bolivia</w:t>
            </w:r>
          </w:p>
        </w:tc>
      </w:tr>
      <w:tr w:rsidR="00255803" w:rsidRPr="005D0E72" w14:paraId="11320BFC" w14:textId="77777777" w:rsidTr="00F116E1">
        <w:tc>
          <w:tcPr>
            <w:tcW w:w="2042" w:type="dxa"/>
            <w:tcBorders>
              <w:top w:val="nil"/>
              <w:left w:val="nil"/>
              <w:bottom w:val="nil"/>
              <w:right w:val="nil"/>
            </w:tcBorders>
          </w:tcPr>
          <w:p w14:paraId="1037FE79" w14:textId="5EFD0F8C" w:rsidR="00B554ED" w:rsidRPr="005D0E72" w:rsidRDefault="005D0E72" w:rsidP="00B554ED">
            <w:pPr>
              <w:jc w:val="center"/>
              <w:rPr>
                <w:i/>
                <w:iCs/>
              </w:rPr>
            </w:pPr>
            <w:r w:rsidRPr="005D0E72">
              <w:rPr>
                <w:i/>
                <w:iCs/>
              </w:rPr>
              <w:t xml:space="preserve">S. </w:t>
            </w:r>
            <w:proofErr w:type="spellStart"/>
            <w:r w:rsidRPr="005D0E72">
              <w:rPr>
                <w:i/>
                <w:iCs/>
              </w:rPr>
              <w:t>neoantipovichii</w:t>
            </w:r>
            <w:proofErr w:type="spellEnd"/>
          </w:p>
        </w:tc>
        <w:tc>
          <w:tcPr>
            <w:tcW w:w="850" w:type="dxa"/>
            <w:tcBorders>
              <w:top w:val="nil"/>
              <w:left w:val="nil"/>
              <w:bottom w:val="nil"/>
              <w:right w:val="nil"/>
            </w:tcBorders>
          </w:tcPr>
          <w:p w14:paraId="4F2A0EC5" w14:textId="77777777" w:rsidR="00B554ED" w:rsidRPr="005D0E72" w:rsidRDefault="005D0E72" w:rsidP="00B554ED">
            <w:pPr>
              <w:jc w:val="center"/>
            </w:pPr>
            <w:proofErr w:type="spellStart"/>
            <w:r w:rsidRPr="005D0E72">
              <w:t>nnt</w:t>
            </w:r>
            <w:proofErr w:type="spellEnd"/>
          </w:p>
        </w:tc>
        <w:tc>
          <w:tcPr>
            <w:tcW w:w="1134" w:type="dxa"/>
            <w:tcBorders>
              <w:top w:val="nil"/>
              <w:left w:val="nil"/>
              <w:bottom w:val="nil"/>
              <w:right w:val="nil"/>
            </w:tcBorders>
          </w:tcPr>
          <w:p w14:paraId="6FFCAC5E" w14:textId="696A24D1" w:rsidR="00B554ED" w:rsidRPr="005D0E72" w:rsidRDefault="005D0E72" w:rsidP="00B554ED">
            <w:pPr>
              <w:jc w:val="center"/>
            </w:pPr>
            <w:r w:rsidRPr="005D0E72">
              <w:t>8505</w:t>
            </w:r>
          </w:p>
        </w:tc>
        <w:tc>
          <w:tcPr>
            <w:tcW w:w="1418" w:type="dxa"/>
            <w:tcBorders>
              <w:top w:val="nil"/>
              <w:left w:val="nil"/>
              <w:bottom w:val="nil"/>
              <w:right w:val="nil"/>
            </w:tcBorders>
          </w:tcPr>
          <w:p w14:paraId="1B8578DB" w14:textId="668F773D" w:rsidR="00B554ED" w:rsidRPr="005D0E72" w:rsidRDefault="005D0E72" w:rsidP="00B554ED">
            <w:pPr>
              <w:jc w:val="center"/>
            </w:pPr>
            <w:r w:rsidRPr="005D0E72">
              <w:t>333117</w:t>
            </w:r>
          </w:p>
        </w:tc>
        <w:tc>
          <w:tcPr>
            <w:tcW w:w="1238" w:type="dxa"/>
            <w:tcBorders>
              <w:top w:val="nil"/>
              <w:left w:val="nil"/>
              <w:bottom w:val="nil"/>
              <w:right w:val="nil"/>
            </w:tcBorders>
          </w:tcPr>
          <w:p w14:paraId="6A7A2280" w14:textId="696D2304" w:rsidR="00B554ED" w:rsidRPr="005D0E72" w:rsidRDefault="005D0E72" w:rsidP="00B554ED">
            <w:pPr>
              <w:jc w:val="center"/>
            </w:pPr>
            <w:r w:rsidRPr="005D0E72">
              <w:t>10</w:t>
            </w:r>
          </w:p>
        </w:tc>
        <w:tc>
          <w:tcPr>
            <w:tcW w:w="791" w:type="dxa"/>
            <w:tcBorders>
              <w:top w:val="nil"/>
              <w:left w:val="nil"/>
              <w:bottom w:val="nil"/>
              <w:right w:val="nil"/>
            </w:tcBorders>
          </w:tcPr>
          <w:p w14:paraId="6A8A8A80" w14:textId="77777777" w:rsidR="00B554ED" w:rsidRPr="005D0E72" w:rsidRDefault="005D0E72" w:rsidP="00B554ED">
            <w:pPr>
              <w:jc w:val="center"/>
            </w:pPr>
            <w:r w:rsidRPr="005D0E72">
              <w:t>4x</w:t>
            </w:r>
          </w:p>
        </w:tc>
        <w:tc>
          <w:tcPr>
            <w:tcW w:w="644" w:type="dxa"/>
            <w:tcBorders>
              <w:top w:val="nil"/>
              <w:left w:val="nil"/>
              <w:bottom w:val="nil"/>
              <w:right w:val="nil"/>
            </w:tcBorders>
          </w:tcPr>
          <w:p w14:paraId="5FF02FF5" w14:textId="77777777" w:rsidR="00B554ED" w:rsidRPr="005D0E72" w:rsidRDefault="005D0E72" w:rsidP="00B554ED">
            <w:pPr>
              <w:jc w:val="center"/>
            </w:pPr>
            <w:r w:rsidRPr="005D0E72">
              <w:t>-</w:t>
            </w:r>
          </w:p>
        </w:tc>
        <w:tc>
          <w:tcPr>
            <w:tcW w:w="1239" w:type="dxa"/>
            <w:tcBorders>
              <w:top w:val="nil"/>
              <w:left w:val="nil"/>
              <w:bottom w:val="nil"/>
              <w:right w:val="nil"/>
            </w:tcBorders>
          </w:tcPr>
          <w:p w14:paraId="1C6CB395" w14:textId="77777777" w:rsidR="00B554ED" w:rsidRPr="005D0E72" w:rsidRDefault="005D0E72" w:rsidP="00B554ED">
            <w:pPr>
              <w:jc w:val="center"/>
            </w:pPr>
            <w:r w:rsidRPr="005D0E72">
              <w:t>Mexico</w:t>
            </w:r>
          </w:p>
        </w:tc>
      </w:tr>
      <w:tr w:rsidR="00255803" w:rsidRPr="005D0E72" w14:paraId="59A45D80" w14:textId="77777777" w:rsidTr="00F116E1">
        <w:trPr>
          <w:trHeight w:val="278"/>
        </w:trPr>
        <w:tc>
          <w:tcPr>
            <w:tcW w:w="2042" w:type="dxa"/>
            <w:vMerge w:val="restart"/>
            <w:tcBorders>
              <w:top w:val="nil"/>
              <w:left w:val="nil"/>
              <w:right w:val="nil"/>
            </w:tcBorders>
            <w:vAlign w:val="center"/>
          </w:tcPr>
          <w:p w14:paraId="23EEF967" w14:textId="2D54D927" w:rsidR="00B21C1B" w:rsidRPr="005D0E72" w:rsidRDefault="005D0E72" w:rsidP="00B21C1B">
            <w:pPr>
              <w:jc w:val="center"/>
              <w:rPr>
                <w:i/>
                <w:iCs/>
              </w:rPr>
            </w:pPr>
            <w:r w:rsidRPr="005D0E72">
              <w:rPr>
                <w:i/>
                <w:iCs/>
              </w:rPr>
              <w:t xml:space="preserve">S. </w:t>
            </w:r>
            <w:proofErr w:type="spellStart"/>
            <w:r w:rsidRPr="005D0E72">
              <w:rPr>
                <w:i/>
                <w:iCs/>
              </w:rPr>
              <w:t>papita</w:t>
            </w:r>
            <w:proofErr w:type="spellEnd"/>
          </w:p>
        </w:tc>
        <w:tc>
          <w:tcPr>
            <w:tcW w:w="850" w:type="dxa"/>
            <w:vMerge w:val="restart"/>
            <w:tcBorders>
              <w:top w:val="nil"/>
              <w:left w:val="nil"/>
              <w:right w:val="nil"/>
            </w:tcBorders>
            <w:vAlign w:val="center"/>
          </w:tcPr>
          <w:p w14:paraId="21E2A588" w14:textId="77777777" w:rsidR="00B21C1B" w:rsidRPr="005D0E72" w:rsidRDefault="005D0E72" w:rsidP="00B554ED">
            <w:pPr>
              <w:jc w:val="center"/>
            </w:pPr>
            <w:proofErr w:type="spellStart"/>
            <w:r w:rsidRPr="005D0E72">
              <w:t>pta</w:t>
            </w:r>
            <w:proofErr w:type="spellEnd"/>
          </w:p>
        </w:tc>
        <w:tc>
          <w:tcPr>
            <w:tcW w:w="1134" w:type="dxa"/>
            <w:tcBorders>
              <w:top w:val="nil"/>
              <w:left w:val="nil"/>
              <w:bottom w:val="nil"/>
              <w:right w:val="nil"/>
            </w:tcBorders>
          </w:tcPr>
          <w:p w14:paraId="421F0046" w14:textId="1797DCE7" w:rsidR="00B21C1B" w:rsidRPr="005D0E72" w:rsidRDefault="005D0E72" w:rsidP="00B554ED">
            <w:pPr>
              <w:jc w:val="center"/>
            </w:pPr>
            <w:r w:rsidRPr="005D0E72">
              <w:t>8816</w:t>
            </w:r>
          </w:p>
        </w:tc>
        <w:tc>
          <w:tcPr>
            <w:tcW w:w="1418" w:type="dxa"/>
            <w:vMerge w:val="restart"/>
            <w:tcBorders>
              <w:top w:val="nil"/>
              <w:left w:val="nil"/>
              <w:right w:val="nil"/>
            </w:tcBorders>
          </w:tcPr>
          <w:p w14:paraId="0EF52654" w14:textId="04945B83" w:rsidR="00B21C1B" w:rsidRPr="005D0E72" w:rsidRDefault="005D0E72" w:rsidP="00B554ED">
            <w:pPr>
              <w:jc w:val="center"/>
            </w:pPr>
            <w:r w:rsidRPr="005D0E72">
              <w:t>333147</w:t>
            </w:r>
            <w:r w:rsidRPr="005D0E72">
              <w:br/>
              <w:t>333159</w:t>
            </w:r>
          </w:p>
        </w:tc>
        <w:tc>
          <w:tcPr>
            <w:tcW w:w="1238" w:type="dxa"/>
            <w:tcBorders>
              <w:top w:val="nil"/>
              <w:left w:val="nil"/>
              <w:bottom w:val="nil"/>
              <w:right w:val="nil"/>
            </w:tcBorders>
          </w:tcPr>
          <w:p w14:paraId="6DCC28C6" w14:textId="42424DE3" w:rsidR="00B21C1B" w:rsidRPr="005D0E72" w:rsidRDefault="005D0E72" w:rsidP="00B554ED">
            <w:pPr>
              <w:jc w:val="center"/>
            </w:pPr>
            <w:r w:rsidRPr="005D0E72">
              <w:t>10</w:t>
            </w:r>
          </w:p>
        </w:tc>
        <w:tc>
          <w:tcPr>
            <w:tcW w:w="791" w:type="dxa"/>
            <w:vMerge w:val="restart"/>
            <w:tcBorders>
              <w:top w:val="nil"/>
              <w:left w:val="nil"/>
              <w:right w:val="nil"/>
            </w:tcBorders>
            <w:vAlign w:val="center"/>
          </w:tcPr>
          <w:p w14:paraId="4C451FFA" w14:textId="77777777" w:rsidR="00B21C1B" w:rsidRPr="005D0E72" w:rsidRDefault="005D0E72" w:rsidP="00B554ED">
            <w:pPr>
              <w:jc w:val="center"/>
            </w:pPr>
            <w:r w:rsidRPr="005D0E72">
              <w:t>4x</w:t>
            </w:r>
          </w:p>
        </w:tc>
        <w:tc>
          <w:tcPr>
            <w:tcW w:w="644" w:type="dxa"/>
            <w:vMerge w:val="restart"/>
            <w:tcBorders>
              <w:top w:val="nil"/>
              <w:left w:val="nil"/>
              <w:right w:val="nil"/>
            </w:tcBorders>
            <w:vAlign w:val="center"/>
          </w:tcPr>
          <w:p w14:paraId="12E890F7" w14:textId="77777777" w:rsidR="00B21C1B" w:rsidRPr="005D0E72" w:rsidRDefault="005D0E72" w:rsidP="00B554ED">
            <w:pPr>
              <w:jc w:val="center"/>
            </w:pPr>
            <w:r w:rsidRPr="005D0E72">
              <w:t>2</w:t>
            </w:r>
          </w:p>
        </w:tc>
        <w:tc>
          <w:tcPr>
            <w:tcW w:w="1239" w:type="dxa"/>
            <w:vMerge w:val="restart"/>
            <w:tcBorders>
              <w:top w:val="nil"/>
              <w:left w:val="nil"/>
              <w:right w:val="nil"/>
            </w:tcBorders>
            <w:vAlign w:val="center"/>
          </w:tcPr>
          <w:p w14:paraId="7F0E10B8" w14:textId="77777777" w:rsidR="00B21C1B" w:rsidRPr="005D0E72" w:rsidRDefault="005D0E72" w:rsidP="00B554ED">
            <w:pPr>
              <w:jc w:val="center"/>
            </w:pPr>
            <w:r w:rsidRPr="005D0E72">
              <w:t>Mexico</w:t>
            </w:r>
          </w:p>
        </w:tc>
      </w:tr>
      <w:tr w:rsidR="00255803" w:rsidRPr="005D0E72" w14:paraId="5683B394" w14:textId="77777777" w:rsidTr="00F116E1">
        <w:trPr>
          <w:trHeight w:val="277"/>
        </w:trPr>
        <w:tc>
          <w:tcPr>
            <w:tcW w:w="2042" w:type="dxa"/>
            <w:vMerge/>
            <w:tcBorders>
              <w:left w:val="nil"/>
              <w:bottom w:val="nil"/>
              <w:right w:val="nil"/>
            </w:tcBorders>
            <w:vAlign w:val="center"/>
          </w:tcPr>
          <w:p w14:paraId="398E8BEC" w14:textId="15DE70A9" w:rsidR="00B21C1B" w:rsidRPr="005D0E72" w:rsidRDefault="00B21C1B" w:rsidP="00B554ED">
            <w:pPr>
              <w:jc w:val="center"/>
              <w:rPr>
                <w:i/>
                <w:iCs/>
              </w:rPr>
            </w:pPr>
          </w:p>
        </w:tc>
        <w:tc>
          <w:tcPr>
            <w:tcW w:w="850" w:type="dxa"/>
            <w:vMerge/>
            <w:tcBorders>
              <w:left w:val="nil"/>
              <w:bottom w:val="nil"/>
              <w:right w:val="nil"/>
            </w:tcBorders>
            <w:vAlign w:val="center"/>
          </w:tcPr>
          <w:p w14:paraId="2C9AAA70" w14:textId="77777777" w:rsidR="00B21C1B" w:rsidRPr="005D0E72" w:rsidRDefault="00B21C1B" w:rsidP="00B554ED">
            <w:pPr>
              <w:jc w:val="center"/>
            </w:pPr>
          </w:p>
        </w:tc>
        <w:tc>
          <w:tcPr>
            <w:tcW w:w="1134" w:type="dxa"/>
            <w:tcBorders>
              <w:top w:val="nil"/>
              <w:left w:val="nil"/>
              <w:bottom w:val="nil"/>
              <w:right w:val="nil"/>
            </w:tcBorders>
          </w:tcPr>
          <w:p w14:paraId="384B52CC" w14:textId="74C7D851" w:rsidR="00B21C1B" w:rsidRPr="005D0E72" w:rsidRDefault="005D0E72" w:rsidP="00B554ED">
            <w:pPr>
              <w:jc w:val="center"/>
            </w:pPr>
            <w:r w:rsidRPr="005D0E72">
              <w:t>16888</w:t>
            </w:r>
          </w:p>
        </w:tc>
        <w:tc>
          <w:tcPr>
            <w:tcW w:w="1418" w:type="dxa"/>
            <w:vMerge/>
            <w:tcBorders>
              <w:left w:val="nil"/>
              <w:bottom w:val="nil"/>
              <w:right w:val="nil"/>
            </w:tcBorders>
          </w:tcPr>
          <w:p w14:paraId="44894C06" w14:textId="3A5A6116" w:rsidR="00B21C1B" w:rsidRPr="005D0E72" w:rsidRDefault="00B21C1B" w:rsidP="00B554ED">
            <w:pPr>
              <w:jc w:val="center"/>
            </w:pPr>
          </w:p>
        </w:tc>
        <w:tc>
          <w:tcPr>
            <w:tcW w:w="1238" w:type="dxa"/>
            <w:tcBorders>
              <w:top w:val="nil"/>
              <w:left w:val="nil"/>
              <w:bottom w:val="nil"/>
              <w:right w:val="nil"/>
            </w:tcBorders>
          </w:tcPr>
          <w:p w14:paraId="62366B01" w14:textId="5A967E3F" w:rsidR="00B21C1B" w:rsidRPr="005D0E72" w:rsidRDefault="005D0E72" w:rsidP="00B554ED">
            <w:pPr>
              <w:jc w:val="center"/>
            </w:pPr>
            <w:r w:rsidRPr="005D0E72">
              <w:t>11</w:t>
            </w:r>
          </w:p>
        </w:tc>
        <w:tc>
          <w:tcPr>
            <w:tcW w:w="791" w:type="dxa"/>
            <w:vMerge/>
            <w:tcBorders>
              <w:left w:val="nil"/>
              <w:bottom w:val="nil"/>
              <w:right w:val="nil"/>
            </w:tcBorders>
            <w:vAlign w:val="center"/>
          </w:tcPr>
          <w:p w14:paraId="5CB3E39F" w14:textId="77777777" w:rsidR="00B21C1B" w:rsidRPr="005D0E72" w:rsidRDefault="00B21C1B" w:rsidP="00B554ED">
            <w:pPr>
              <w:jc w:val="center"/>
            </w:pPr>
          </w:p>
        </w:tc>
        <w:tc>
          <w:tcPr>
            <w:tcW w:w="644" w:type="dxa"/>
            <w:vMerge/>
            <w:tcBorders>
              <w:left w:val="nil"/>
              <w:bottom w:val="nil"/>
              <w:right w:val="nil"/>
            </w:tcBorders>
            <w:vAlign w:val="center"/>
          </w:tcPr>
          <w:p w14:paraId="7C3037EE" w14:textId="77777777" w:rsidR="00B21C1B" w:rsidRPr="005D0E72" w:rsidRDefault="00B21C1B" w:rsidP="00B554ED">
            <w:pPr>
              <w:jc w:val="center"/>
            </w:pPr>
          </w:p>
        </w:tc>
        <w:tc>
          <w:tcPr>
            <w:tcW w:w="1239" w:type="dxa"/>
            <w:vMerge/>
            <w:tcBorders>
              <w:left w:val="nil"/>
              <w:bottom w:val="nil"/>
              <w:right w:val="nil"/>
            </w:tcBorders>
            <w:vAlign w:val="center"/>
          </w:tcPr>
          <w:p w14:paraId="60DE9840" w14:textId="77777777" w:rsidR="00B21C1B" w:rsidRPr="005D0E72" w:rsidRDefault="00B21C1B" w:rsidP="00B554ED">
            <w:pPr>
              <w:jc w:val="center"/>
            </w:pPr>
          </w:p>
        </w:tc>
      </w:tr>
      <w:tr w:rsidR="00255803" w:rsidRPr="005D0E72" w14:paraId="7F899C26" w14:textId="77777777" w:rsidTr="00F116E1">
        <w:tc>
          <w:tcPr>
            <w:tcW w:w="2042" w:type="dxa"/>
            <w:tcBorders>
              <w:top w:val="nil"/>
              <w:left w:val="nil"/>
              <w:bottom w:val="nil"/>
              <w:right w:val="nil"/>
            </w:tcBorders>
          </w:tcPr>
          <w:p w14:paraId="56A27142" w14:textId="77777777" w:rsidR="00B554ED" w:rsidRPr="005D0E72" w:rsidRDefault="005D0E72" w:rsidP="00B554ED">
            <w:pPr>
              <w:jc w:val="center"/>
              <w:rPr>
                <w:i/>
                <w:iCs/>
              </w:rPr>
            </w:pPr>
            <w:r w:rsidRPr="005D0E72">
              <w:rPr>
                <w:i/>
                <w:iCs/>
              </w:rPr>
              <w:t xml:space="preserve">S. </w:t>
            </w:r>
            <w:proofErr w:type="spellStart"/>
            <w:r w:rsidRPr="005D0E72">
              <w:rPr>
                <w:i/>
                <w:iCs/>
              </w:rPr>
              <w:t>parodii</w:t>
            </w:r>
            <w:proofErr w:type="spellEnd"/>
          </w:p>
        </w:tc>
        <w:tc>
          <w:tcPr>
            <w:tcW w:w="850" w:type="dxa"/>
            <w:tcBorders>
              <w:top w:val="nil"/>
              <w:left w:val="nil"/>
              <w:bottom w:val="nil"/>
              <w:right w:val="nil"/>
            </w:tcBorders>
          </w:tcPr>
          <w:p w14:paraId="30DFC5B9" w14:textId="77777777" w:rsidR="00B554ED" w:rsidRPr="005D0E72" w:rsidRDefault="005D0E72" w:rsidP="00B554ED">
            <w:pPr>
              <w:jc w:val="center"/>
            </w:pPr>
            <w:r w:rsidRPr="005D0E72">
              <w:t>par</w:t>
            </w:r>
          </w:p>
        </w:tc>
        <w:tc>
          <w:tcPr>
            <w:tcW w:w="1134" w:type="dxa"/>
            <w:tcBorders>
              <w:top w:val="nil"/>
              <w:left w:val="nil"/>
              <w:bottom w:val="nil"/>
              <w:right w:val="nil"/>
            </w:tcBorders>
          </w:tcPr>
          <w:p w14:paraId="680AE282" w14:textId="73722A1C" w:rsidR="00B554ED" w:rsidRPr="005D0E72" w:rsidRDefault="005D0E72" w:rsidP="00B554ED">
            <w:pPr>
              <w:jc w:val="center"/>
            </w:pPr>
            <w:r w:rsidRPr="005D0E72">
              <w:t>3701</w:t>
            </w:r>
          </w:p>
        </w:tc>
        <w:tc>
          <w:tcPr>
            <w:tcW w:w="1418" w:type="dxa"/>
            <w:tcBorders>
              <w:top w:val="nil"/>
              <w:left w:val="nil"/>
              <w:bottom w:val="nil"/>
              <w:right w:val="nil"/>
            </w:tcBorders>
          </w:tcPr>
          <w:p w14:paraId="13B10E65" w14:textId="14779D9A" w:rsidR="00B554ED" w:rsidRPr="005D0E72" w:rsidRDefault="005D0E72" w:rsidP="00B554ED">
            <w:pPr>
              <w:jc w:val="center"/>
            </w:pPr>
            <w:r w:rsidRPr="005D0E72">
              <w:t>333069</w:t>
            </w:r>
          </w:p>
        </w:tc>
        <w:tc>
          <w:tcPr>
            <w:tcW w:w="1238" w:type="dxa"/>
            <w:tcBorders>
              <w:top w:val="nil"/>
              <w:left w:val="nil"/>
              <w:bottom w:val="nil"/>
              <w:right w:val="nil"/>
            </w:tcBorders>
          </w:tcPr>
          <w:p w14:paraId="0A81F769" w14:textId="5A14D2DD" w:rsidR="00B554ED" w:rsidRPr="005D0E72" w:rsidRDefault="005D0E72" w:rsidP="00B554ED">
            <w:pPr>
              <w:jc w:val="center"/>
            </w:pPr>
            <w:r w:rsidRPr="005D0E72">
              <w:t>10</w:t>
            </w:r>
          </w:p>
        </w:tc>
        <w:tc>
          <w:tcPr>
            <w:tcW w:w="791" w:type="dxa"/>
            <w:tcBorders>
              <w:top w:val="nil"/>
              <w:left w:val="nil"/>
              <w:bottom w:val="nil"/>
              <w:right w:val="nil"/>
            </w:tcBorders>
          </w:tcPr>
          <w:p w14:paraId="36FD2BE5" w14:textId="77777777" w:rsidR="00B554ED" w:rsidRPr="005D0E72" w:rsidRDefault="005D0E72" w:rsidP="00B554ED">
            <w:pPr>
              <w:jc w:val="center"/>
            </w:pPr>
            <w:r w:rsidRPr="005D0E72">
              <w:t>2x</w:t>
            </w:r>
          </w:p>
        </w:tc>
        <w:tc>
          <w:tcPr>
            <w:tcW w:w="644" w:type="dxa"/>
            <w:tcBorders>
              <w:top w:val="nil"/>
              <w:left w:val="nil"/>
              <w:bottom w:val="nil"/>
              <w:right w:val="nil"/>
            </w:tcBorders>
          </w:tcPr>
          <w:p w14:paraId="2989C53D" w14:textId="77777777" w:rsidR="00B554ED" w:rsidRPr="005D0E72" w:rsidRDefault="005D0E72" w:rsidP="00B554ED">
            <w:pPr>
              <w:jc w:val="center"/>
            </w:pPr>
            <w:r w:rsidRPr="005D0E72">
              <w:t>2</w:t>
            </w:r>
          </w:p>
        </w:tc>
        <w:tc>
          <w:tcPr>
            <w:tcW w:w="1239" w:type="dxa"/>
            <w:tcBorders>
              <w:top w:val="nil"/>
              <w:left w:val="nil"/>
              <w:bottom w:val="nil"/>
              <w:right w:val="nil"/>
            </w:tcBorders>
          </w:tcPr>
          <w:p w14:paraId="25606EDB" w14:textId="77777777" w:rsidR="00B554ED" w:rsidRPr="005D0E72" w:rsidRDefault="005D0E72" w:rsidP="00B554ED">
            <w:pPr>
              <w:jc w:val="center"/>
            </w:pPr>
            <w:r w:rsidRPr="005D0E72">
              <w:t>Argentina</w:t>
            </w:r>
          </w:p>
        </w:tc>
      </w:tr>
      <w:tr w:rsidR="00255803" w:rsidRPr="005D0E72" w14:paraId="0FF489F2" w14:textId="77777777" w:rsidTr="00F116E1">
        <w:tc>
          <w:tcPr>
            <w:tcW w:w="2042" w:type="dxa"/>
            <w:tcBorders>
              <w:top w:val="nil"/>
              <w:left w:val="nil"/>
              <w:bottom w:val="nil"/>
              <w:right w:val="nil"/>
            </w:tcBorders>
          </w:tcPr>
          <w:p w14:paraId="56E59F9D" w14:textId="77777777" w:rsidR="00B554ED" w:rsidRPr="005D0E72" w:rsidRDefault="005D0E72" w:rsidP="00B554ED">
            <w:pPr>
              <w:jc w:val="center"/>
              <w:rPr>
                <w:i/>
                <w:iCs/>
              </w:rPr>
            </w:pPr>
            <w:r w:rsidRPr="005D0E72">
              <w:rPr>
                <w:i/>
                <w:iCs/>
              </w:rPr>
              <w:t xml:space="preserve">S. </w:t>
            </w:r>
            <w:proofErr w:type="spellStart"/>
            <w:r w:rsidRPr="005D0E72">
              <w:rPr>
                <w:i/>
                <w:iCs/>
              </w:rPr>
              <w:t>polytrichon</w:t>
            </w:r>
            <w:proofErr w:type="spellEnd"/>
          </w:p>
        </w:tc>
        <w:tc>
          <w:tcPr>
            <w:tcW w:w="850" w:type="dxa"/>
            <w:tcBorders>
              <w:top w:val="nil"/>
              <w:left w:val="nil"/>
              <w:bottom w:val="nil"/>
              <w:right w:val="nil"/>
            </w:tcBorders>
          </w:tcPr>
          <w:p w14:paraId="42292466" w14:textId="77777777" w:rsidR="00B554ED" w:rsidRPr="005D0E72" w:rsidRDefault="005D0E72" w:rsidP="00B554ED">
            <w:pPr>
              <w:jc w:val="center"/>
            </w:pPr>
            <w:proofErr w:type="spellStart"/>
            <w:r w:rsidRPr="005D0E72">
              <w:t>plt</w:t>
            </w:r>
            <w:proofErr w:type="spellEnd"/>
          </w:p>
        </w:tc>
        <w:tc>
          <w:tcPr>
            <w:tcW w:w="1134" w:type="dxa"/>
            <w:tcBorders>
              <w:top w:val="nil"/>
              <w:left w:val="nil"/>
              <w:bottom w:val="nil"/>
              <w:right w:val="nil"/>
            </w:tcBorders>
          </w:tcPr>
          <w:p w14:paraId="1D4FA8A1" w14:textId="792CB4CA" w:rsidR="00B554ED" w:rsidRPr="005D0E72" w:rsidRDefault="005D0E72" w:rsidP="00B554ED">
            <w:pPr>
              <w:jc w:val="center"/>
            </w:pPr>
            <w:r w:rsidRPr="005D0E72">
              <w:t>5347</w:t>
            </w:r>
          </w:p>
        </w:tc>
        <w:tc>
          <w:tcPr>
            <w:tcW w:w="1418" w:type="dxa"/>
            <w:tcBorders>
              <w:top w:val="nil"/>
              <w:left w:val="nil"/>
              <w:bottom w:val="nil"/>
              <w:right w:val="nil"/>
            </w:tcBorders>
          </w:tcPr>
          <w:p w14:paraId="3F663924" w14:textId="3522D21D" w:rsidR="00B554ED" w:rsidRPr="005D0E72" w:rsidRDefault="005D0E72" w:rsidP="00B554ED">
            <w:pPr>
              <w:jc w:val="center"/>
            </w:pPr>
            <w:r w:rsidRPr="005D0E72">
              <w:t>333108</w:t>
            </w:r>
          </w:p>
        </w:tc>
        <w:tc>
          <w:tcPr>
            <w:tcW w:w="1238" w:type="dxa"/>
            <w:tcBorders>
              <w:top w:val="nil"/>
              <w:left w:val="nil"/>
              <w:bottom w:val="nil"/>
              <w:right w:val="nil"/>
            </w:tcBorders>
          </w:tcPr>
          <w:p w14:paraId="4FAAFCFC" w14:textId="15C96DDC" w:rsidR="00B554ED" w:rsidRPr="005D0E72" w:rsidRDefault="005D0E72" w:rsidP="00B554ED">
            <w:pPr>
              <w:jc w:val="center"/>
            </w:pPr>
            <w:r w:rsidRPr="005D0E72">
              <w:t>10</w:t>
            </w:r>
          </w:p>
        </w:tc>
        <w:tc>
          <w:tcPr>
            <w:tcW w:w="791" w:type="dxa"/>
            <w:tcBorders>
              <w:top w:val="nil"/>
              <w:left w:val="nil"/>
              <w:bottom w:val="nil"/>
              <w:right w:val="nil"/>
            </w:tcBorders>
          </w:tcPr>
          <w:p w14:paraId="6DB82064" w14:textId="77777777" w:rsidR="00B554ED" w:rsidRPr="005D0E72" w:rsidRDefault="005D0E72" w:rsidP="00B554ED">
            <w:pPr>
              <w:jc w:val="center"/>
            </w:pPr>
            <w:r w:rsidRPr="005D0E72">
              <w:t>4x</w:t>
            </w:r>
          </w:p>
        </w:tc>
        <w:tc>
          <w:tcPr>
            <w:tcW w:w="644" w:type="dxa"/>
            <w:tcBorders>
              <w:top w:val="nil"/>
              <w:left w:val="nil"/>
              <w:bottom w:val="nil"/>
              <w:right w:val="nil"/>
            </w:tcBorders>
          </w:tcPr>
          <w:p w14:paraId="4BBF9C28" w14:textId="77777777" w:rsidR="00B554ED" w:rsidRPr="005D0E72" w:rsidRDefault="005D0E72" w:rsidP="00B554ED">
            <w:pPr>
              <w:jc w:val="center"/>
            </w:pPr>
            <w:r w:rsidRPr="005D0E72">
              <w:t>2</w:t>
            </w:r>
          </w:p>
        </w:tc>
        <w:tc>
          <w:tcPr>
            <w:tcW w:w="1239" w:type="dxa"/>
            <w:tcBorders>
              <w:top w:val="nil"/>
              <w:left w:val="nil"/>
              <w:bottom w:val="nil"/>
              <w:right w:val="nil"/>
            </w:tcBorders>
          </w:tcPr>
          <w:p w14:paraId="10D67FE1" w14:textId="77777777" w:rsidR="00B554ED" w:rsidRPr="005D0E72" w:rsidRDefault="005D0E72" w:rsidP="00B554ED">
            <w:pPr>
              <w:jc w:val="center"/>
            </w:pPr>
            <w:r w:rsidRPr="005D0E72">
              <w:t>Mexico</w:t>
            </w:r>
          </w:p>
        </w:tc>
      </w:tr>
      <w:tr w:rsidR="00255803" w:rsidRPr="005D0E72" w14:paraId="35A4E66F" w14:textId="77777777" w:rsidTr="00F116E1">
        <w:tc>
          <w:tcPr>
            <w:tcW w:w="2042" w:type="dxa"/>
            <w:tcBorders>
              <w:top w:val="nil"/>
              <w:left w:val="nil"/>
              <w:bottom w:val="nil"/>
              <w:right w:val="nil"/>
            </w:tcBorders>
          </w:tcPr>
          <w:p w14:paraId="0A323D4B" w14:textId="77777777" w:rsidR="00B554ED" w:rsidRPr="005D0E72" w:rsidRDefault="005D0E72" w:rsidP="00B554ED">
            <w:pPr>
              <w:jc w:val="center"/>
              <w:rPr>
                <w:i/>
                <w:iCs/>
              </w:rPr>
            </w:pPr>
            <w:r w:rsidRPr="005D0E72">
              <w:rPr>
                <w:i/>
                <w:iCs/>
              </w:rPr>
              <w:t xml:space="preserve">S. </w:t>
            </w:r>
            <w:proofErr w:type="spellStart"/>
            <w:r w:rsidRPr="005D0E72">
              <w:rPr>
                <w:i/>
                <w:iCs/>
              </w:rPr>
              <w:t>punae</w:t>
            </w:r>
            <w:proofErr w:type="spellEnd"/>
          </w:p>
        </w:tc>
        <w:tc>
          <w:tcPr>
            <w:tcW w:w="850" w:type="dxa"/>
            <w:tcBorders>
              <w:top w:val="nil"/>
              <w:left w:val="nil"/>
              <w:bottom w:val="nil"/>
              <w:right w:val="nil"/>
            </w:tcBorders>
          </w:tcPr>
          <w:p w14:paraId="44661F1E" w14:textId="77777777" w:rsidR="00B554ED" w:rsidRPr="005D0E72" w:rsidRDefault="005D0E72" w:rsidP="00B554ED">
            <w:pPr>
              <w:jc w:val="center"/>
            </w:pPr>
            <w:proofErr w:type="spellStart"/>
            <w:r w:rsidRPr="005D0E72">
              <w:t>pne</w:t>
            </w:r>
            <w:proofErr w:type="spellEnd"/>
          </w:p>
        </w:tc>
        <w:tc>
          <w:tcPr>
            <w:tcW w:w="1134" w:type="dxa"/>
            <w:tcBorders>
              <w:top w:val="nil"/>
              <w:left w:val="nil"/>
              <w:bottom w:val="nil"/>
              <w:right w:val="nil"/>
            </w:tcBorders>
          </w:tcPr>
          <w:p w14:paraId="1CCD1DFF" w14:textId="2BD881C6" w:rsidR="00B554ED" w:rsidRPr="005D0E72" w:rsidRDefault="005D0E72" w:rsidP="00B554ED">
            <w:pPr>
              <w:jc w:val="center"/>
            </w:pPr>
            <w:r w:rsidRPr="005D0E72">
              <w:t>4263</w:t>
            </w:r>
          </w:p>
        </w:tc>
        <w:tc>
          <w:tcPr>
            <w:tcW w:w="1418" w:type="dxa"/>
            <w:tcBorders>
              <w:top w:val="nil"/>
              <w:left w:val="nil"/>
              <w:bottom w:val="nil"/>
              <w:right w:val="nil"/>
            </w:tcBorders>
          </w:tcPr>
          <w:p w14:paraId="1CC49692" w14:textId="6440A192" w:rsidR="00B554ED" w:rsidRPr="005D0E72" w:rsidRDefault="005D0E72" w:rsidP="00B554ED">
            <w:pPr>
              <w:jc w:val="center"/>
            </w:pPr>
            <w:r w:rsidRPr="005D0E72">
              <w:t>333138</w:t>
            </w:r>
          </w:p>
        </w:tc>
        <w:tc>
          <w:tcPr>
            <w:tcW w:w="1238" w:type="dxa"/>
            <w:tcBorders>
              <w:top w:val="nil"/>
              <w:left w:val="nil"/>
              <w:bottom w:val="nil"/>
              <w:right w:val="nil"/>
            </w:tcBorders>
          </w:tcPr>
          <w:p w14:paraId="3CD11C42" w14:textId="668F44E5" w:rsidR="00B554ED" w:rsidRPr="005D0E72" w:rsidRDefault="005D0E72" w:rsidP="00B554ED">
            <w:pPr>
              <w:jc w:val="center"/>
            </w:pPr>
            <w:r w:rsidRPr="005D0E72">
              <w:t>10</w:t>
            </w:r>
          </w:p>
        </w:tc>
        <w:tc>
          <w:tcPr>
            <w:tcW w:w="791" w:type="dxa"/>
            <w:tcBorders>
              <w:top w:val="nil"/>
              <w:left w:val="nil"/>
              <w:bottom w:val="nil"/>
              <w:right w:val="nil"/>
            </w:tcBorders>
          </w:tcPr>
          <w:p w14:paraId="3D35D2D0" w14:textId="77777777" w:rsidR="00B554ED" w:rsidRPr="005D0E72" w:rsidRDefault="005D0E72" w:rsidP="00B554ED">
            <w:pPr>
              <w:jc w:val="center"/>
            </w:pPr>
            <w:r w:rsidRPr="005D0E72">
              <w:t>4x</w:t>
            </w:r>
          </w:p>
        </w:tc>
        <w:tc>
          <w:tcPr>
            <w:tcW w:w="644" w:type="dxa"/>
            <w:tcBorders>
              <w:top w:val="nil"/>
              <w:left w:val="nil"/>
              <w:bottom w:val="nil"/>
              <w:right w:val="nil"/>
            </w:tcBorders>
          </w:tcPr>
          <w:p w14:paraId="54E5504D" w14:textId="77777777" w:rsidR="00B554ED" w:rsidRPr="005D0E72" w:rsidRDefault="005D0E72" w:rsidP="00B554ED">
            <w:pPr>
              <w:jc w:val="center"/>
            </w:pPr>
            <w:r w:rsidRPr="005D0E72">
              <w:t>2</w:t>
            </w:r>
          </w:p>
        </w:tc>
        <w:tc>
          <w:tcPr>
            <w:tcW w:w="1239" w:type="dxa"/>
            <w:tcBorders>
              <w:top w:val="nil"/>
              <w:left w:val="nil"/>
              <w:bottom w:val="nil"/>
              <w:right w:val="nil"/>
            </w:tcBorders>
          </w:tcPr>
          <w:p w14:paraId="7C467289" w14:textId="77777777" w:rsidR="00B554ED" w:rsidRPr="005D0E72" w:rsidRDefault="005D0E72" w:rsidP="00B554ED">
            <w:pPr>
              <w:jc w:val="center"/>
            </w:pPr>
            <w:r w:rsidRPr="005D0E72">
              <w:t>Peru</w:t>
            </w:r>
          </w:p>
        </w:tc>
      </w:tr>
      <w:tr w:rsidR="00255803" w:rsidRPr="005D0E72" w14:paraId="26EB37D8" w14:textId="77777777" w:rsidTr="00F116E1">
        <w:tc>
          <w:tcPr>
            <w:tcW w:w="2042" w:type="dxa"/>
            <w:tcBorders>
              <w:top w:val="nil"/>
              <w:left w:val="nil"/>
              <w:bottom w:val="nil"/>
              <w:right w:val="nil"/>
            </w:tcBorders>
          </w:tcPr>
          <w:p w14:paraId="4A698B16" w14:textId="77777777" w:rsidR="00B554ED" w:rsidRPr="005D0E72" w:rsidRDefault="005D0E72" w:rsidP="00B554ED">
            <w:pPr>
              <w:jc w:val="center"/>
              <w:rPr>
                <w:i/>
                <w:iCs/>
              </w:rPr>
            </w:pPr>
            <w:r w:rsidRPr="005D0E72">
              <w:rPr>
                <w:i/>
                <w:iCs/>
              </w:rPr>
              <w:t>S. ruiz-ceballosii</w:t>
            </w:r>
          </w:p>
        </w:tc>
        <w:tc>
          <w:tcPr>
            <w:tcW w:w="850" w:type="dxa"/>
            <w:tcBorders>
              <w:top w:val="nil"/>
              <w:left w:val="nil"/>
              <w:bottom w:val="nil"/>
              <w:right w:val="nil"/>
            </w:tcBorders>
          </w:tcPr>
          <w:p w14:paraId="4E09A821" w14:textId="77777777" w:rsidR="00B554ED" w:rsidRPr="005D0E72" w:rsidRDefault="005D0E72" w:rsidP="00B554ED">
            <w:pPr>
              <w:jc w:val="center"/>
            </w:pPr>
            <w:proofErr w:type="spellStart"/>
            <w:r w:rsidRPr="005D0E72">
              <w:t>rzc</w:t>
            </w:r>
            <w:proofErr w:type="spellEnd"/>
          </w:p>
        </w:tc>
        <w:tc>
          <w:tcPr>
            <w:tcW w:w="1134" w:type="dxa"/>
            <w:tcBorders>
              <w:top w:val="nil"/>
              <w:left w:val="nil"/>
              <w:bottom w:val="nil"/>
              <w:right w:val="nil"/>
            </w:tcBorders>
          </w:tcPr>
          <w:p w14:paraId="3A3C8BA6" w14:textId="74EDF83F" w:rsidR="00B554ED" w:rsidRPr="005D0E72" w:rsidRDefault="005D0E72" w:rsidP="00B554ED">
            <w:pPr>
              <w:jc w:val="center"/>
            </w:pPr>
            <w:r w:rsidRPr="005D0E72">
              <w:t>7370</w:t>
            </w:r>
          </w:p>
        </w:tc>
        <w:tc>
          <w:tcPr>
            <w:tcW w:w="1418" w:type="dxa"/>
            <w:tcBorders>
              <w:top w:val="nil"/>
              <w:left w:val="nil"/>
              <w:bottom w:val="nil"/>
              <w:right w:val="nil"/>
            </w:tcBorders>
          </w:tcPr>
          <w:p w14:paraId="6383CB5C" w14:textId="67F56BD2" w:rsidR="00B554ED" w:rsidRPr="005D0E72" w:rsidRDefault="005D0E72" w:rsidP="00B554ED">
            <w:pPr>
              <w:jc w:val="center"/>
            </w:pPr>
            <w:r w:rsidRPr="005D0E72">
              <w:t>333074</w:t>
            </w:r>
          </w:p>
        </w:tc>
        <w:tc>
          <w:tcPr>
            <w:tcW w:w="1238" w:type="dxa"/>
            <w:tcBorders>
              <w:top w:val="nil"/>
              <w:left w:val="nil"/>
              <w:bottom w:val="nil"/>
              <w:right w:val="nil"/>
            </w:tcBorders>
          </w:tcPr>
          <w:p w14:paraId="521D6C4D" w14:textId="0805D0BF" w:rsidR="00B554ED" w:rsidRPr="005D0E72" w:rsidRDefault="005D0E72" w:rsidP="00B554ED">
            <w:pPr>
              <w:jc w:val="center"/>
            </w:pPr>
            <w:r w:rsidRPr="005D0E72">
              <w:t>10</w:t>
            </w:r>
          </w:p>
        </w:tc>
        <w:tc>
          <w:tcPr>
            <w:tcW w:w="791" w:type="dxa"/>
            <w:tcBorders>
              <w:top w:val="nil"/>
              <w:left w:val="nil"/>
              <w:bottom w:val="nil"/>
              <w:right w:val="nil"/>
            </w:tcBorders>
          </w:tcPr>
          <w:p w14:paraId="4DD0A4AE" w14:textId="77777777" w:rsidR="00B554ED" w:rsidRPr="005D0E72" w:rsidRDefault="005D0E72" w:rsidP="00B554ED">
            <w:pPr>
              <w:jc w:val="center"/>
            </w:pPr>
            <w:r w:rsidRPr="005D0E72">
              <w:t>2x</w:t>
            </w:r>
          </w:p>
        </w:tc>
        <w:tc>
          <w:tcPr>
            <w:tcW w:w="644" w:type="dxa"/>
            <w:tcBorders>
              <w:top w:val="nil"/>
              <w:left w:val="nil"/>
              <w:bottom w:val="nil"/>
              <w:right w:val="nil"/>
            </w:tcBorders>
          </w:tcPr>
          <w:p w14:paraId="584A97D4" w14:textId="77777777" w:rsidR="00B554ED" w:rsidRPr="005D0E72" w:rsidRDefault="005D0E72" w:rsidP="00B554ED">
            <w:pPr>
              <w:jc w:val="center"/>
            </w:pPr>
            <w:r w:rsidRPr="005D0E72">
              <w:t>2</w:t>
            </w:r>
          </w:p>
        </w:tc>
        <w:tc>
          <w:tcPr>
            <w:tcW w:w="1239" w:type="dxa"/>
            <w:tcBorders>
              <w:top w:val="nil"/>
              <w:left w:val="nil"/>
              <w:bottom w:val="nil"/>
              <w:right w:val="nil"/>
            </w:tcBorders>
          </w:tcPr>
          <w:p w14:paraId="40AF7A14" w14:textId="77777777" w:rsidR="00B554ED" w:rsidRPr="005D0E72" w:rsidRDefault="005D0E72" w:rsidP="00B554ED">
            <w:pPr>
              <w:jc w:val="center"/>
            </w:pPr>
            <w:r w:rsidRPr="005D0E72">
              <w:t>Bolivia</w:t>
            </w:r>
          </w:p>
        </w:tc>
      </w:tr>
      <w:tr w:rsidR="00255803" w:rsidRPr="005D0E72" w14:paraId="62B5B77E" w14:textId="77777777" w:rsidTr="00F116E1">
        <w:tc>
          <w:tcPr>
            <w:tcW w:w="2042" w:type="dxa"/>
            <w:tcBorders>
              <w:top w:val="nil"/>
              <w:left w:val="nil"/>
              <w:bottom w:val="nil"/>
              <w:right w:val="nil"/>
            </w:tcBorders>
          </w:tcPr>
          <w:p w14:paraId="6E33A57C" w14:textId="77777777" w:rsidR="00B554ED" w:rsidRPr="005D0E72" w:rsidRDefault="005D0E72" w:rsidP="00B554ED">
            <w:pPr>
              <w:jc w:val="center"/>
              <w:rPr>
                <w:i/>
                <w:iCs/>
              </w:rPr>
            </w:pPr>
            <w:r w:rsidRPr="005D0E72">
              <w:rPr>
                <w:i/>
                <w:iCs/>
              </w:rPr>
              <w:t xml:space="preserve">S. </w:t>
            </w:r>
            <w:proofErr w:type="spellStart"/>
            <w:r w:rsidRPr="005D0E72">
              <w:rPr>
                <w:i/>
                <w:iCs/>
              </w:rPr>
              <w:t>simplicifolium</w:t>
            </w:r>
            <w:proofErr w:type="spellEnd"/>
          </w:p>
        </w:tc>
        <w:tc>
          <w:tcPr>
            <w:tcW w:w="850" w:type="dxa"/>
            <w:tcBorders>
              <w:top w:val="nil"/>
              <w:left w:val="nil"/>
              <w:bottom w:val="nil"/>
              <w:right w:val="nil"/>
            </w:tcBorders>
          </w:tcPr>
          <w:p w14:paraId="4E606D99" w14:textId="77777777" w:rsidR="00B554ED" w:rsidRPr="005D0E72" w:rsidRDefault="005D0E72" w:rsidP="00B554ED">
            <w:pPr>
              <w:jc w:val="center"/>
            </w:pPr>
            <w:r w:rsidRPr="005D0E72">
              <w:t>sim</w:t>
            </w:r>
          </w:p>
        </w:tc>
        <w:tc>
          <w:tcPr>
            <w:tcW w:w="1134" w:type="dxa"/>
            <w:tcBorders>
              <w:top w:val="nil"/>
              <w:left w:val="nil"/>
              <w:bottom w:val="nil"/>
              <w:right w:val="nil"/>
            </w:tcBorders>
          </w:tcPr>
          <w:p w14:paraId="2EEA9BE3" w14:textId="3FA80D1B" w:rsidR="00B554ED" w:rsidRPr="005D0E72" w:rsidRDefault="005D0E72" w:rsidP="00B554ED">
            <w:pPr>
              <w:jc w:val="center"/>
            </w:pPr>
            <w:r w:rsidRPr="005D0E72">
              <w:t>5400</w:t>
            </w:r>
          </w:p>
        </w:tc>
        <w:tc>
          <w:tcPr>
            <w:tcW w:w="1418" w:type="dxa"/>
            <w:tcBorders>
              <w:top w:val="nil"/>
              <w:left w:val="nil"/>
              <w:bottom w:val="nil"/>
              <w:right w:val="nil"/>
            </w:tcBorders>
          </w:tcPr>
          <w:p w14:paraId="6459619E" w14:textId="3C58637D" w:rsidR="00B554ED" w:rsidRPr="005D0E72" w:rsidRDefault="005D0E72" w:rsidP="00B554ED">
            <w:pPr>
              <w:jc w:val="center"/>
            </w:pPr>
            <w:r w:rsidRPr="005D0E72">
              <w:t>333141</w:t>
            </w:r>
          </w:p>
        </w:tc>
        <w:tc>
          <w:tcPr>
            <w:tcW w:w="1238" w:type="dxa"/>
            <w:tcBorders>
              <w:top w:val="nil"/>
              <w:left w:val="nil"/>
              <w:bottom w:val="nil"/>
              <w:right w:val="nil"/>
            </w:tcBorders>
          </w:tcPr>
          <w:p w14:paraId="5402DED6" w14:textId="4710BAE2" w:rsidR="00B554ED" w:rsidRPr="005D0E72" w:rsidRDefault="005D0E72" w:rsidP="00B554ED">
            <w:pPr>
              <w:jc w:val="center"/>
            </w:pPr>
            <w:r w:rsidRPr="005D0E72">
              <w:t>12</w:t>
            </w:r>
          </w:p>
        </w:tc>
        <w:tc>
          <w:tcPr>
            <w:tcW w:w="791" w:type="dxa"/>
            <w:tcBorders>
              <w:top w:val="nil"/>
              <w:left w:val="nil"/>
              <w:bottom w:val="nil"/>
              <w:right w:val="nil"/>
            </w:tcBorders>
          </w:tcPr>
          <w:p w14:paraId="0D2B9BED" w14:textId="77777777" w:rsidR="00B554ED" w:rsidRPr="005D0E72" w:rsidRDefault="005D0E72" w:rsidP="00B554ED">
            <w:pPr>
              <w:jc w:val="center"/>
            </w:pPr>
            <w:r w:rsidRPr="005D0E72">
              <w:t>2x</w:t>
            </w:r>
          </w:p>
        </w:tc>
        <w:tc>
          <w:tcPr>
            <w:tcW w:w="644" w:type="dxa"/>
            <w:tcBorders>
              <w:top w:val="nil"/>
              <w:left w:val="nil"/>
              <w:bottom w:val="nil"/>
              <w:right w:val="nil"/>
            </w:tcBorders>
          </w:tcPr>
          <w:p w14:paraId="5D0980F4" w14:textId="77777777" w:rsidR="00B554ED" w:rsidRPr="005D0E72" w:rsidRDefault="005D0E72" w:rsidP="00B554ED">
            <w:pPr>
              <w:jc w:val="center"/>
            </w:pPr>
            <w:r w:rsidRPr="005D0E72">
              <w:t>-</w:t>
            </w:r>
          </w:p>
        </w:tc>
        <w:tc>
          <w:tcPr>
            <w:tcW w:w="1239" w:type="dxa"/>
            <w:tcBorders>
              <w:top w:val="nil"/>
              <w:left w:val="nil"/>
              <w:bottom w:val="nil"/>
              <w:right w:val="nil"/>
            </w:tcBorders>
          </w:tcPr>
          <w:p w14:paraId="50A4F0C6" w14:textId="77777777" w:rsidR="00B554ED" w:rsidRPr="005D0E72" w:rsidRDefault="005D0E72" w:rsidP="00B554ED">
            <w:pPr>
              <w:jc w:val="center"/>
            </w:pPr>
            <w:r w:rsidRPr="005D0E72">
              <w:t>Argentina</w:t>
            </w:r>
          </w:p>
        </w:tc>
      </w:tr>
      <w:tr w:rsidR="00255803" w:rsidRPr="005D0E72" w14:paraId="0107BD02" w14:textId="77777777" w:rsidTr="00F116E1">
        <w:tc>
          <w:tcPr>
            <w:tcW w:w="2042" w:type="dxa"/>
            <w:tcBorders>
              <w:top w:val="nil"/>
              <w:left w:val="nil"/>
              <w:bottom w:val="nil"/>
              <w:right w:val="nil"/>
            </w:tcBorders>
          </w:tcPr>
          <w:p w14:paraId="5D013909" w14:textId="77777777" w:rsidR="00B554ED" w:rsidRPr="005D0E72" w:rsidRDefault="005D0E72" w:rsidP="00B554ED">
            <w:pPr>
              <w:jc w:val="center"/>
              <w:rPr>
                <w:i/>
                <w:iCs/>
              </w:rPr>
            </w:pPr>
            <w:r w:rsidRPr="005D0E72">
              <w:rPr>
                <w:i/>
                <w:iCs/>
              </w:rPr>
              <w:t xml:space="preserve">S. </w:t>
            </w:r>
            <w:proofErr w:type="spellStart"/>
            <w:r w:rsidRPr="005D0E72">
              <w:rPr>
                <w:i/>
                <w:iCs/>
              </w:rPr>
              <w:t>sparsipilum</w:t>
            </w:r>
            <w:proofErr w:type="spellEnd"/>
          </w:p>
        </w:tc>
        <w:tc>
          <w:tcPr>
            <w:tcW w:w="850" w:type="dxa"/>
            <w:tcBorders>
              <w:top w:val="nil"/>
              <w:left w:val="nil"/>
              <w:bottom w:val="nil"/>
              <w:right w:val="nil"/>
            </w:tcBorders>
          </w:tcPr>
          <w:p w14:paraId="12F5E51D" w14:textId="77777777" w:rsidR="00B554ED" w:rsidRPr="005D0E72" w:rsidRDefault="005D0E72" w:rsidP="00B554ED">
            <w:pPr>
              <w:jc w:val="center"/>
            </w:pPr>
            <w:proofErr w:type="spellStart"/>
            <w:r w:rsidRPr="005D0E72">
              <w:t>spl</w:t>
            </w:r>
            <w:proofErr w:type="spellEnd"/>
          </w:p>
        </w:tc>
        <w:tc>
          <w:tcPr>
            <w:tcW w:w="1134" w:type="dxa"/>
            <w:tcBorders>
              <w:top w:val="nil"/>
              <w:left w:val="nil"/>
              <w:bottom w:val="nil"/>
              <w:right w:val="nil"/>
            </w:tcBorders>
          </w:tcPr>
          <w:p w14:paraId="1DE70FD5" w14:textId="6D15FD99" w:rsidR="00B554ED" w:rsidRPr="005D0E72" w:rsidRDefault="005D0E72" w:rsidP="00B554ED">
            <w:pPr>
              <w:jc w:val="center"/>
            </w:pPr>
            <w:r w:rsidRPr="005D0E72">
              <w:t>9808</w:t>
            </w:r>
          </w:p>
        </w:tc>
        <w:tc>
          <w:tcPr>
            <w:tcW w:w="1418" w:type="dxa"/>
            <w:tcBorders>
              <w:top w:val="nil"/>
              <w:left w:val="nil"/>
              <w:bottom w:val="nil"/>
              <w:right w:val="nil"/>
            </w:tcBorders>
          </w:tcPr>
          <w:p w14:paraId="7E635103" w14:textId="2372BC53" w:rsidR="00B554ED" w:rsidRPr="005D0E72" w:rsidRDefault="005D0E72" w:rsidP="00B554ED">
            <w:pPr>
              <w:jc w:val="center"/>
            </w:pPr>
            <w:r w:rsidRPr="005D0E72">
              <w:t>333124</w:t>
            </w:r>
          </w:p>
        </w:tc>
        <w:tc>
          <w:tcPr>
            <w:tcW w:w="1238" w:type="dxa"/>
            <w:tcBorders>
              <w:top w:val="nil"/>
              <w:left w:val="nil"/>
              <w:bottom w:val="nil"/>
              <w:right w:val="nil"/>
            </w:tcBorders>
          </w:tcPr>
          <w:p w14:paraId="4327EB3B" w14:textId="6506ACBA" w:rsidR="00B554ED" w:rsidRPr="005D0E72" w:rsidRDefault="005D0E72" w:rsidP="00B554ED">
            <w:pPr>
              <w:jc w:val="center"/>
            </w:pPr>
            <w:r w:rsidRPr="005D0E72">
              <w:t>10</w:t>
            </w:r>
          </w:p>
        </w:tc>
        <w:tc>
          <w:tcPr>
            <w:tcW w:w="791" w:type="dxa"/>
            <w:tcBorders>
              <w:top w:val="nil"/>
              <w:left w:val="nil"/>
              <w:bottom w:val="nil"/>
              <w:right w:val="nil"/>
            </w:tcBorders>
          </w:tcPr>
          <w:p w14:paraId="6D781C1C" w14:textId="77777777" w:rsidR="00B554ED" w:rsidRPr="005D0E72" w:rsidRDefault="005D0E72" w:rsidP="00B554ED">
            <w:pPr>
              <w:jc w:val="center"/>
            </w:pPr>
            <w:r w:rsidRPr="005D0E72">
              <w:t>2x</w:t>
            </w:r>
          </w:p>
        </w:tc>
        <w:tc>
          <w:tcPr>
            <w:tcW w:w="644" w:type="dxa"/>
            <w:tcBorders>
              <w:top w:val="nil"/>
              <w:left w:val="nil"/>
              <w:bottom w:val="nil"/>
              <w:right w:val="nil"/>
            </w:tcBorders>
          </w:tcPr>
          <w:p w14:paraId="33DB4AAB" w14:textId="77777777" w:rsidR="00B554ED" w:rsidRPr="005D0E72" w:rsidRDefault="005D0E72" w:rsidP="00B554ED">
            <w:pPr>
              <w:jc w:val="center"/>
            </w:pPr>
            <w:r w:rsidRPr="005D0E72">
              <w:t>2</w:t>
            </w:r>
          </w:p>
        </w:tc>
        <w:tc>
          <w:tcPr>
            <w:tcW w:w="1239" w:type="dxa"/>
            <w:tcBorders>
              <w:top w:val="nil"/>
              <w:left w:val="nil"/>
              <w:bottom w:val="nil"/>
              <w:right w:val="nil"/>
            </w:tcBorders>
          </w:tcPr>
          <w:p w14:paraId="7ECC5C8E" w14:textId="77777777" w:rsidR="00B554ED" w:rsidRPr="005D0E72" w:rsidRDefault="005D0E72" w:rsidP="00B554ED">
            <w:pPr>
              <w:jc w:val="center"/>
            </w:pPr>
            <w:r w:rsidRPr="005D0E72">
              <w:t>Bolivia</w:t>
            </w:r>
          </w:p>
        </w:tc>
      </w:tr>
      <w:tr w:rsidR="00255803" w:rsidRPr="005D0E72" w14:paraId="05D54554" w14:textId="77777777" w:rsidTr="00F116E1">
        <w:tc>
          <w:tcPr>
            <w:tcW w:w="2042" w:type="dxa"/>
            <w:tcBorders>
              <w:top w:val="nil"/>
              <w:left w:val="nil"/>
              <w:bottom w:val="nil"/>
              <w:right w:val="nil"/>
            </w:tcBorders>
          </w:tcPr>
          <w:p w14:paraId="662D78C4" w14:textId="77777777" w:rsidR="00B554ED" w:rsidRPr="005D0E72" w:rsidRDefault="005D0E72" w:rsidP="00B554ED">
            <w:pPr>
              <w:jc w:val="center"/>
              <w:rPr>
                <w:i/>
                <w:iCs/>
              </w:rPr>
            </w:pPr>
            <w:r w:rsidRPr="005D0E72">
              <w:rPr>
                <w:i/>
                <w:iCs/>
              </w:rPr>
              <w:t xml:space="preserve">S. </w:t>
            </w:r>
            <w:proofErr w:type="spellStart"/>
            <w:r w:rsidRPr="005D0E72">
              <w:rPr>
                <w:i/>
                <w:iCs/>
              </w:rPr>
              <w:t>stoloniferum</w:t>
            </w:r>
            <w:proofErr w:type="spellEnd"/>
          </w:p>
        </w:tc>
        <w:tc>
          <w:tcPr>
            <w:tcW w:w="850" w:type="dxa"/>
            <w:tcBorders>
              <w:top w:val="nil"/>
              <w:left w:val="nil"/>
              <w:bottom w:val="nil"/>
              <w:right w:val="nil"/>
            </w:tcBorders>
          </w:tcPr>
          <w:p w14:paraId="797EF6C4" w14:textId="77777777" w:rsidR="00B554ED" w:rsidRPr="005D0E72" w:rsidRDefault="005D0E72" w:rsidP="00B554ED">
            <w:pPr>
              <w:jc w:val="center"/>
            </w:pPr>
            <w:proofErr w:type="spellStart"/>
            <w:r w:rsidRPr="005D0E72">
              <w:t>sto</w:t>
            </w:r>
            <w:proofErr w:type="spellEnd"/>
          </w:p>
        </w:tc>
        <w:tc>
          <w:tcPr>
            <w:tcW w:w="1134" w:type="dxa"/>
            <w:tcBorders>
              <w:top w:val="nil"/>
              <w:left w:val="nil"/>
              <w:bottom w:val="nil"/>
              <w:right w:val="nil"/>
            </w:tcBorders>
          </w:tcPr>
          <w:p w14:paraId="5CF87D59" w14:textId="6BBDCA9A" w:rsidR="00B554ED" w:rsidRPr="005D0E72" w:rsidRDefault="005D0E72" w:rsidP="00B554ED">
            <w:pPr>
              <w:jc w:val="center"/>
            </w:pPr>
            <w:r w:rsidRPr="005D0E72">
              <w:t>2492</w:t>
            </w:r>
          </w:p>
        </w:tc>
        <w:tc>
          <w:tcPr>
            <w:tcW w:w="1418" w:type="dxa"/>
            <w:tcBorders>
              <w:top w:val="nil"/>
              <w:left w:val="nil"/>
              <w:bottom w:val="nil"/>
              <w:right w:val="nil"/>
            </w:tcBorders>
          </w:tcPr>
          <w:p w14:paraId="16CDB398" w14:textId="53579EA7" w:rsidR="00B554ED" w:rsidRPr="005D0E72" w:rsidRDefault="005D0E72" w:rsidP="00B554ED">
            <w:pPr>
              <w:jc w:val="center"/>
            </w:pPr>
            <w:r w:rsidRPr="005D0E72">
              <w:t>333100</w:t>
            </w:r>
          </w:p>
        </w:tc>
        <w:tc>
          <w:tcPr>
            <w:tcW w:w="1238" w:type="dxa"/>
            <w:tcBorders>
              <w:top w:val="nil"/>
              <w:left w:val="nil"/>
              <w:bottom w:val="nil"/>
              <w:right w:val="nil"/>
            </w:tcBorders>
          </w:tcPr>
          <w:p w14:paraId="6C6F8164" w14:textId="1BAD1FBF" w:rsidR="00B554ED" w:rsidRPr="005D0E72" w:rsidRDefault="005D0E72" w:rsidP="00B554ED">
            <w:pPr>
              <w:jc w:val="center"/>
            </w:pPr>
            <w:r w:rsidRPr="005D0E72">
              <w:t>10</w:t>
            </w:r>
          </w:p>
        </w:tc>
        <w:tc>
          <w:tcPr>
            <w:tcW w:w="791" w:type="dxa"/>
            <w:tcBorders>
              <w:top w:val="nil"/>
              <w:left w:val="nil"/>
              <w:bottom w:val="nil"/>
              <w:right w:val="nil"/>
            </w:tcBorders>
          </w:tcPr>
          <w:p w14:paraId="0CC3DBDB" w14:textId="77777777" w:rsidR="00B554ED" w:rsidRPr="005D0E72" w:rsidRDefault="005D0E72" w:rsidP="00B554ED">
            <w:pPr>
              <w:jc w:val="center"/>
            </w:pPr>
            <w:r w:rsidRPr="005D0E72">
              <w:t>4x</w:t>
            </w:r>
          </w:p>
        </w:tc>
        <w:tc>
          <w:tcPr>
            <w:tcW w:w="644" w:type="dxa"/>
            <w:tcBorders>
              <w:top w:val="nil"/>
              <w:left w:val="nil"/>
              <w:bottom w:val="nil"/>
              <w:right w:val="nil"/>
            </w:tcBorders>
          </w:tcPr>
          <w:p w14:paraId="50D62438" w14:textId="77777777" w:rsidR="00B554ED" w:rsidRPr="005D0E72" w:rsidRDefault="005D0E72" w:rsidP="00B554ED">
            <w:pPr>
              <w:jc w:val="center"/>
            </w:pPr>
            <w:r w:rsidRPr="005D0E72">
              <w:t>2</w:t>
            </w:r>
          </w:p>
        </w:tc>
        <w:tc>
          <w:tcPr>
            <w:tcW w:w="1239" w:type="dxa"/>
            <w:tcBorders>
              <w:top w:val="nil"/>
              <w:left w:val="nil"/>
              <w:bottom w:val="nil"/>
              <w:right w:val="nil"/>
            </w:tcBorders>
          </w:tcPr>
          <w:p w14:paraId="42385302" w14:textId="77777777" w:rsidR="00B554ED" w:rsidRPr="005D0E72" w:rsidRDefault="005D0E72" w:rsidP="00B554ED">
            <w:pPr>
              <w:jc w:val="center"/>
            </w:pPr>
            <w:r w:rsidRPr="005D0E72">
              <w:t>Mexico</w:t>
            </w:r>
          </w:p>
        </w:tc>
      </w:tr>
      <w:tr w:rsidR="00255803" w:rsidRPr="005D0E72" w14:paraId="0FDC8730" w14:textId="77777777" w:rsidTr="00F116E1">
        <w:tc>
          <w:tcPr>
            <w:tcW w:w="2042" w:type="dxa"/>
            <w:tcBorders>
              <w:top w:val="nil"/>
              <w:left w:val="nil"/>
              <w:bottom w:val="nil"/>
              <w:right w:val="nil"/>
            </w:tcBorders>
          </w:tcPr>
          <w:p w14:paraId="368000C0" w14:textId="77777777" w:rsidR="00B554ED" w:rsidRPr="005D0E72" w:rsidRDefault="005D0E72" w:rsidP="00B554ED">
            <w:pPr>
              <w:jc w:val="center"/>
              <w:rPr>
                <w:i/>
                <w:iCs/>
              </w:rPr>
            </w:pPr>
            <w:r w:rsidRPr="005D0E72">
              <w:rPr>
                <w:i/>
                <w:iCs/>
              </w:rPr>
              <w:t xml:space="preserve">S. </w:t>
            </w:r>
            <w:proofErr w:type="spellStart"/>
            <w:r w:rsidRPr="005D0E72">
              <w:rPr>
                <w:i/>
                <w:iCs/>
              </w:rPr>
              <w:t>uyunense</w:t>
            </w:r>
            <w:proofErr w:type="spellEnd"/>
          </w:p>
        </w:tc>
        <w:tc>
          <w:tcPr>
            <w:tcW w:w="850" w:type="dxa"/>
            <w:tcBorders>
              <w:top w:val="nil"/>
              <w:left w:val="nil"/>
              <w:bottom w:val="nil"/>
              <w:right w:val="nil"/>
            </w:tcBorders>
          </w:tcPr>
          <w:p w14:paraId="67A99120" w14:textId="753D29B1" w:rsidR="00B554ED" w:rsidRPr="005D0E72" w:rsidRDefault="005D0E72" w:rsidP="00B554ED">
            <w:pPr>
              <w:jc w:val="center"/>
            </w:pPr>
            <w:r w:rsidRPr="005D0E72">
              <w:t>-</w:t>
            </w:r>
            <w:r w:rsidR="001D6A75" w:rsidRPr="00C72105">
              <w:rPr>
                <w:vertAlign w:val="superscript"/>
              </w:rPr>
              <w:t>b</w:t>
            </w:r>
          </w:p>
        </w:tc>
        <w:tc>
          <w:tcPr>
            <w:tcW w:w="1134" w:type="dxa"/>
            <w:tcBorders>
              <w:top w:val="nil"/>
              <w:left w:val="nil"/>
              <w:bottom w:val="nil"/>
              <w:right w:val="nil"/>
            </w:tcBorders>
          </w:tcPr>
          <w:p w14:paraId="0EDA6A7C" w14:textId="17963357" w:rsidR="00B554ED" w:rsidRPr="005D0E72" w:rsidRDefault="005D0E72" w:rsidP="00B554ED">
            <w:pPr>
              <w:jc w:val="center"/>
            </w:pPr>
            <w:r w:rsidRPr="005D0E72">
              <w:t>4114</w:t>
            </w:r>
          </w:p>
        </w:tc>
        <w:tc>
          <w:tcPr>
            <w:tcW w:w="1418" w:type="dxa"/>
            <w:tcBorders>
              <w:top w:val="nil"/>
              <w:left w:val="nil"/>
              <w:bottom w:val="nil"/>
              <w:right w:val="nil"/>
            </w:tcBorders>
          </w:tcPr>
          <w:p w14:paraId="6F316E7C" w14:textId="2753131E" w:rsidR="00B554ED" w:rsidRPr="005D0E72" w:rsidRDefault="005D0E72" w:rsidP="00B554ED">
            <w:pPr>
              <w:jc w:val="center"/>
            </w:pPr>
            <w:r w:rsidRPr="005D0E72">
              <w:t>333071</w:t>
            </w:r>
          </w:p>
        </w:tc>
        <w:tc>
          <w:tcPr>
            <w:tcW w:w="1238" w:type="dxa"/>
            <w:tcBorders>
              <w:top w:val="nil"/>
              <w:left w:val="nil"/>
              <w:bottom w:val="nil"/>
              <w:right w:val="nil"/>
            </w:tcBorders>
          </w:tcPr>
          <w:p w14:paraId="56688089" w14:textId="46865875" w:rsidR="00B554ED" w:rsidRPr="005D0E72" w:rsidRDefault="005D0E72" w:rsidP="00B554ED">
            <w:pPr>
              <w:jc w:val="center"/>
            </w:pPr>
            <w:r w:rsidRPr="005D0E72">
              <w:t>10</w:t>
            </w:r>
          </w:p>
        </w:tc>
        <w:tc>
          <w:tcPr>
            <w:tcW w:w="791" w:type="dxa"/>
            <w:tcBorders>
              <w:top w:val="nil"/>
              <w:left w:val="nil"/>
              <w:bottom w:val="nil"/>
              <w:right w:val="nil"/>
            </w:tcBorders>
          </w:tcPr>
          <w:p w14:paraId="0217DA6B" w14:textId="77777777" w:rsidR="00B554ED" w:rsidRPr="005D0E72" w:rsidRDefault="005D0E72" w:rsidP="00B554ED">
            <w:pPr>
              <w:jc w:val="center"/>
            </w:pPr>
            <w:r w:rsidRPr="005D0E72">
              <w:t>4x</w:t>
            </w:r>
          </w:p>
        </w:tc>
        <w:tc>
          <w:tcPr>
            <w:tcW w:w="644" w:type="dxa"/>
            <w:tcBorders>
              <w:top w:val="nil"/>
              <w:left w:val="nil"/>
              <w:bottom w:val="nil"/>
              <w:right w:val="nil"/>
            </w:tcBorders>
          </w:tcPr>
          <w:p w14:paraId="6822FBC2" w14:textId="77777777" w:rsidR="00B554ED" w:rsidRPr="005D0E72" w:rsidRDefault="005D0E72" w:rsidP="00B554ED">
            <w:pPr>
              <w:jc w:val="center"/>
            </w:pPr>
            <w:r w:rsidRPr="005D0E72">
              <w:t>-</w:t>
            </w:r>
          </w:p>
        </w:tc>
        <w:tc>
          <w:tcPr>
            <w:tcW w:w="1239" w:type="dxa"/>
            <w:tcBorders>
              <w:top w:val="nil"/>
              <w:left w:val="nil"/>
              <w:bottom w:val="nil"/>
              <w:right w:val="nil"/>
            </w:tcBorders>
          </w:tcPr>
          <w:p w14:paraId="212126DC" w14:textId="77777777" w:rsidR="00B554ED" w:rsidRPr="005D0E72" w:rsidRDefault="005D0E72" w:rsidP="00B554ED">
            <w:pPr>
              <w:jc w:val="center"/>
            </w:pPr>
            <w:r w:rsidRPr="005D0E72">
              <w:t>Bolivia</w:t>
            </w:r>
          </w:p>
        </w:tc>
      </w:tr>
      <w:tr w:rsidR="00255803" w:rsidRPr="005D0E72" w14:paraId="1B4FC35D" w14:textId="77777777" w:rsidTr="00C72105">
        <w:tc>
          <w:tcPr>
            <w:tcW w:w="2042" w:type="dxa"/>
            <w:tcBorders>
              <w:top w:val="nil"/>
              <w:left w:val="nil"/>
              <w:bottom w:val="single" w:sz="4" w:space="0" w:color="auto"/>
              <w:right w:val="nil"/>
            </w:tcBorders>
          </w:tcPr>
          <w:p w14:paraId="634647D7" w14:textId="77777777" w:rsidR="00B554ED" w:rsidRPr="005D0E72" w:rsidRDefault="005D0E72" w:rsidP="00B554ED">
            <w:pPr>
              <w:jc w:val="center"/>
              <w:rPr>
                <w:i/>
                <w:iCs/>
              </w:rPr>
            </w:pPr>
            <w:r w:rsidRPr="005D0E72">
              <w:rPr>
                <w:i/>
                <w:iCs/>
              </w:rPr>
              <w:t xml:space="preserve">S. </w:t>
            </w:r>
            <w:proofErr w:type="spellStart"/>
            <w:r w:rsidRPr="005D0E72">
              <w:rPr>
                <w:i/>
                <w:iCs/>
              </w:rPr>
              <w:t>verrucosum</w:t>
            </w:r>
            <w:proofErr w:type="spellEnd"/>
          </w:p>
        </w:tc>
        <w:tc>
          <w:tcPr>
            <w:tcW w:w="850" w:type="dxa"/>
            <w:tcBorders>
              <w:top w:val="nil"/>
              <w:left w:val="nil"/>
              <w:bottom w:val="single" w:sz="4" w:space="0" w:color="auto"/>
              <w:right w:val="nil"/>
            </w:tcBorders>
          </w:tcPr>
          <w:p w14:paraId="1A3EEFE7" w14:textId="77777777" w:rsidR="00B554ED" w:rsidRPr="005D0E72" w:rsidRDefault="005D0E72" w:rsidP="00B554ED">
            <w:pPr>
              <w:jc w:val="center"/>
            </w:pPr>
            <w:proofErr w:type="spellStart"/>
            <w:r w:rsidRPr="005D0E72">
              <w:t>ver</w:t>
            </w:r>
            <w:proofErr w:type="spellEnd"/>
          </w:p>
        </w:tc>
        <w:tc>
          <w:tcPr>
            <w:tcW w:w="1134" w:type="dxa"/>
            <w:tcBorders>
              <w:top w:val="nil"/>
              <w:left w:val="nil"/>
              <w:bottom w:val="single" w:sz="4" w:space="0" w:color="auto"/>
              <w:right w:val="nil"/>
            </w:tcBorders>
          </w:tcPr>
          <w:p w14:paraId="1B407918" w14:textId="48F64787" w:rsidR="00B554ED" w:rsidRPr="005D0E72" w:rsidRDefault="005D0E72" w:rsidP="00B554ED">
            <w:pPr>
              <w:jc w:val="center"/>
            </w:pPr>
            <w:r w:rsidRPr="005D0E72">
              <w:t>10556</w:t>
            </w:r>
          </w:p>
        </w:tc>
        <w:tc>
          <w:tcPr>
            <w:tcW w:w="1418" w:type="dxa"/>
            <w:tcBorders>
              <w:top w:val="nil"/>
              <w:left w:val="nil"/>
              <w:bottom w:val="single" w:sz="4" w:space="0" w:color="auto"/>
              <w:right w:val="nil"/>
            </w:tcBorders>
          </w:tcPr>
          <w:p w14:paraId="7B8640DD" w14:textId="3C0E727A" w:rsidR="00B554ED" w:rsidRPr="005D0E72" w:rsidRDefault="005D0E72" w:rsidP="00B554ED">
            <w:pPr>
              <w:jc w:val="center"/>
            </w:pPr>
            <w:r w:rsidRPr="005D0E72">
              <w:t>333157</w:t>
            </w:r>
          </w:p>
        </w:tc>
        <w:tc>
          <w:tcPr>
            <w:tcW w:w="1238" w:type="dxa"/>
            <w:tcBorders>
              <w:top w:val="nil"/>
              <w:left w:val="nil"/>
              <w:bottom w:val="single" w:sz="4" w:space="0" w:color="auto"/>
              <w:right w:val="nil"/>
            </w:tcBorders>
          </w:tcPr>
          <w:p w14:paraId="68735738" w14:textId="00638A9D" w:rsidR="00B554ED" w:rsidRPr="005D0E72" w:rsidRDefault="005D0E72" w:rsidP="00B554ED">
            <w:pPr>
              <w:jc w:val="center"/>
            </w:pPr>
            <w:r w:rsidRPr="005D0E72">
              <w:t>11</w:t>
            </w:r>
          </w:p>
        </w:tc>
        <w:tc>
          <w:tcPr>
            <w:tcW w:w="791" w:type="dxa"/>
            <w:tcBorders>
              <w:top w:val="nil"/>
              <w:left w:val="nil"/>
              <w:bottom w:val="single" w:sz="4" w:space="0" w:color="auto"/>
              <w:right w:val="nil"/>
            </w:tcBorders>
          </w:tcPr>
          <w:p w14:paraId="2BE5DFC7" w14:textId="77777777" w:rsidR="00B554ED" w:rsidRPr="005D0E72" w:rsidRDefault="005D0E72" w:rsidP="00B554ED">
            <w:pPr>
              <w:jc w:val="center"/>
            </w:pPr>
            <w:r w:rsidRPr="005D0E72">
              <w:t>2x</w:t>
            </w:r>
          </w:p>
        </w:tc>
        <w:tc>
          <w:tcPr>
            <w:tcW w:w="644" w:type="dxa"/>
            <w:tcBorders>
              <w:top w:val="nil"/>
              <w:left w:val="nil"/>
              <w:bottom w:val="single" w:sz="4" w:space="0" w:color="auto"/>
              <w:right w:val="nil"/>
            </w:tcBorders>
          </w:tcPr>
          <w:p w14:paraId="2CC6A65E" w14:textId="77777777" w:rsidR="00B554ED" w:rsidRPr="005D0E72" w:rsidRDefault="005D0E72" w:rsidP="00B554ED">
            <w:pPr>
              <w:jc w:val="center"/>
            </w:pPr>
            <w:r w:rsidRPr="005D0E72">
              <w:t>2</w:t>
            </w:r>
          </w:p>
        </w:tc>
        <w:tc>
          <w:tcPr>
            <w:tcW w:w="1239" w:type="dxa"/>
            <w:tcBorders>
              <w:top w:val="nil"/>
              <w:left w:val="nil"/>
              <w:bottom w:val="single" w:sz="4" w:space="0" w:color="auto"/>
              <w:right w:val="nil"/>
            </w:tcBorders>
          </w:tcPr>
          <w:p w14:paraId="5BE92C27" w14:textId="77777777" w:rsidR="00B554ED" w:rsidRPr="005D0E72" w:rsidRDefault="005D0E72" w:rsidP="00B554ED">
            <w:pPr>
              <w:jc w:val="center"/>
            </w:pPr>
            <w:r w:rsidRPr="005D0E72">
              <w:t>Mexico</w:t>
            </w:r>
          </w:p>
        </w:tc>
      </w:tr>
      <w:tr w:rsidR="001D6A75" w:rsidRPr="005D0E72" w14:paraId="3CBD8949" w14:textId="77777777" w:rsidTr="00C72105">
        <w:tc>
          <w:tcPr>
            <w:tcW w:w="9356" w:type="dxa"/>
            <w:gridSpan w:val="8"/>
            <w:tcBorders>
              <w:top w:val="single" w:sz="4" w:space="0" w:color="auto"/>
              <w:left w:val="nil"/>
              <w:bottom w:val="nil"/>
              <w:right w:val="nil"/>
            </w:tcBorders>
          </w:tcPr>
          <w:p w14:paraId="5E068F8A" w14:textId="1D3C73B3" w:rsidR="001D6A75" w:rsidRPr="005D0E72" w:rsidRDefault="001D6A75" w:rsidP="00C72105">
            <w:r w:rsidRPr="005D0E72">
              <w:rPr>
                <w:vertAlign w:val="superscript"/>
              </w:rPr>
              <w:t>a</w:t>
            </w:r>
            <w:r w:rsidRPr="005D0E72">
              <w:t xml:space="preserve"> no data</w:t>
            </w:r>
            <w:r>
              <w:t xml:space="preserve">, </w:t>
            </w:r>
            <w:proofErr w:type="spellStart"/>
            <w:r w:rsidRPr="00D93728">
              <w:rPr>
                <w:vertAlign w:val="superscript"/>
              </w:rPr>
              <w:t>b</w:t>
            </w:r>
            <w:r>
              <w:t>code</w:t>
            </w:r>
            <w:proofErr w:type="spellEnd"/>
            <w:r>
              <w:t xml:space="preserve"> not available</w:t>
            </w:r>
            <w:r w:rsidR="00ED64EA">
              <w:t xml:space="preserve"> (</w:t>
            </w:r>
            <w:proofErr w:type="spellStart"/>
            <w:r w:rsidR="00D93728">
              <w:t>Huamán</w:t>
            </w:r>
            <w:proofErr w:type="spellEnd"/>
            <w:r w:rsidR="00D93728">
              <w:t xml:space="preserve"> and Ross 1985)</w:t>
            </w:r>
          </w:p>
        </w:tc>
      </w:tr>
    </w:tbl>
    <w:p w14:paraId="6DC39FCA" w14:textId="5785B8B5" w:rsidR="00FA55C4" w:rsidRPr="005D0E72" w:rsidRDefault="005D0E72" w:rsidP="00DE4818">
      <w:pPr>
        <w:spacing w:after="0" w:line="480" w:lineRule="auto"/>
        <w:contextualSpacing/>
      </w:pPr>
      <w:r w:rsidRPr="005D0E72">
        <w:br w:type="page"/>
      </w:r>
    </w:p>
    <w:p w14:paraId="467329B0" w14:textId="6C64A866" w:rsidR="00EF7D33" w:rsidRPr="005D0E72" w:rsidRDefault="005D0E72" w:rsidP="00DE4818">
      <w:pPr>
        <w:spacing w:after="0" w:line="480" w:lineRule="auto"/>
        <w:contextualSpacing/>
      </w:pPr>
      <w:r w:rsidRPr="00DE4818">
        <w:rPr>
          <w:b/>
          <w:bCs/>
        </w:rPr>
        <w:lastRenderedPageBreak/>
        <w:t>Table 2</w:t>
      </w:r>
      <w:r w:rsidRPr="005D0E72">
        <w:t xml:space="preserve"> </w:t>
      </w:r>
      <w:r w:rsidR="000A1C32" w:rsidRPr="005D0E72">
        <w:rPr>
          <w:i/>
          <w:iCs/>
        </w:rPr>
        <w:t>Phytophthora infestans</w:t>
      </w:r>
      <w:r w:rsidR="0051502C" w:rsidRPr="005D0E72">
        <w:t xml:space="preserve"> isolates used in detached leaflet assays for screening resistance in 29 accessions of 26 </w:t>
      </w:r>
      <w:r w:rsidR="00211757" w:rsidRPr="005D0E72">
        <w:rPr>
          <w:i/>
          <w:iCs/>
        </w:rPr>
        <w:t>Solanum</w:t>
      </w:r>
      <w:r w:rsidR="00211757" w:rsidRPr="005D0E72">
        <w:t xml:space="preserve"> species</w:t>
      </w:r>
    </w:p>
    <w:tbl>
      <w:tblPr>
        <w:tblStyle w:val="Tabela-Siatka"/>
        <w:tblW w:w="0" w:type="auto"/>
        <w:tblLook w:val="04A0" w:firstRow="1" w:lastRow="0" w:firstColumn="1" w:lastColumn="0" w:noHBand="0" w:noVBand="1"/>
      </w:tblPr>
      <w:tblGrid>
        <w:gridCol w:w="3114"/>
        <w:gridCol w:w="2927"/>
        <w:gridCol w:w="3021"/>
      </w:tblGrid>
      <w:tr w:rsidR="00255803" w:rsidRPr="005D0E72" w14:paraId="0946BD91" w14:textId="77777777" w:rsidTr="003B7C59">
        <w:tc>
          <w:tcPr>
            <w:tcW w:w="3114" w:type="dxa"/>
            <w:vMerge w:val="restart"/>
            <w:tcBorders>
              <w:left w:val="nil"/>
              <w:bottom w:val="single" w:sz="4" w:space="0" w:color="auto"/>
              <w:right w:val="nil"/>
            </w:tcBorders>
            <w:vAlign w:val="center"/>
          </w:tcPr>
          <w:p w14:paraId="193D49E7" w14:textId="1F2441E8" w:rsidR="0091652A" w:rsidRPr="005D0E72" w:rsidRDefault="005D0E72" w:rsidP="0091652A">
            <w:pPr>
              <w:jc w:val="center"/>
            </w:pPr>
            <w:r w:rsidRPr="005D0E72">
              <w:t>Characteristic</w:t>
            </w:r>
          </w:p>
        </w:tc>
        <w:tc>
          <w:tcPr>
            <w:tcW w:w="5948" w:type="dxa"/>
            <w:gridSpan w:val="2"/>
            <w:tcBorders>
              <w:left w:val="nil"/>
              <w:bottom w:val="single" w:sz="4" w:space="0" w:color="auto"/>
              <w:right w:val="nil"/>
            </w:tcBorders>
          </w:tcPr>
          <w:p w14:paraId="0C3285E1" w14:textId="66A6FF2C" w:rsidR="0091652A" w:rsidRPr="005D0E72" w:rsidRDefault="005D0E72" w:rsidP="0091652A">
            <w:pPr>
              <w:jc w:val="center"/>
            </w:pPr>
            <w:r w:rsidRPr="005D0E72">
              <w:rPr>
                <w:i/>
                <w:iCs/>
              </w:rPr>
              <w:t>P. infestans</w:t>
            </w:r>
            <w:r w:rsidRPr="005D0E72">
              <w:t xml:space="preserve"> isolate</w:t>
            </w:r>
          </w:p>
        </w:tc>
      </w:tr>
      <w:tr w:rsidR="00255803" w:rsidRPr="005D0E72" w14:paraId="6A801D1C" w14:textId="77777777" w:rsidTr="003B7C59">
        <w:tc>
          <w:tcPr>
            <w:tcW w:w="3114" w:type="dxa"/>
            <w:vMerge/>
            <w:tcBorders>
              <w:left w:val="nil"/>
              <w:bottom w:val="single" w:sz="4" w:space="0" w:color="auto"/>
              <w:right w:val="nil"/>
            </w:tcBorders>
          </w:tcPr>
          <w:p w14:paraId="79E31952" w14:textId="77777777" w:rsidR="0091652A" w:rsidRPr="005D0E72" w:rsidRDefault="0091652A" w:rsidP="0091652A">
            <w:pPr>
              <w:jc w:val="center"/>
            </w:pPr>
          </w:p>
        </w:tc>
        <w:tc>
          <w:tcPr>
            <w:tcW w:w="2927" w:type="dxa"/>
            <w:tcBorders>
              <w:left w:val="nil"/>
              <w:bottom w:val="single" w:sz="4" w:space="0" w:color="auto"/>
              <w:right w:val="nil"/>
            </w:tcBorders>
          </w:tcPr>
          <w:p w14:paraId="184F6118" w14:textId="3F0B1C4D" w:rsidR="0091652A" w:rsidRPr="005D0E72" w:rsidRDefault="005D0E72" w:rsidP="0091652A">
            <w:pPr>
              <w:jc w:val="center"/>
            </w:pPr>
            <w:r w:rsidRPr="005D0E72">
              <w:t>MP324</w:t>
            </w:r>
          </w:p>
        </w:tc>
        <w:tc>
          <w:tcPr>
            <w:tcW w:w="3021" w:type="dxa"/>
            <w:tcBorders>
              <w:left w:val="nil"/>
              <w:bottom w:val="single" w:sz="4" w:space="0" w:color="auto"/>
              <w:right w:val="nil"/>
            </w:tcBorders>
          </w:tcPr>
          <w:p w14:paraId="384C8466" w14:textId="34C663D8" w:rsidR="0091652A" w:rsidRPr="005D0E72" w:rsidRDefault="005D0E72" w:rsidP="0091652A">
            <w:pPr>
              <w:jc w:val="center"/>
            </w:pPr>
            <w:r w:rsidRPr="005D0E72">
              <w:t>MP1777</w:t>
            </w:r>
          </w:p>
        </w:tc>
      </w:tr>
      <w:tr w:rsidR="00255803" w:rsidRPr="005D0E72" w14:paraId="0962F649" w14:textId="77777777" w:rsidTr="003B7C59">
        <w:tc>
          <w:tcPr>
            <w:tcW w:w="3114" w:type="dxa"/>
            <w:tcBorders>
              <w:top w:val="single" w:sz="4" w:space="0" w:color="auto"/>
              <w:left w:val="nil"/>
              <w:bottom w:val="nil"/>
              <w:right w:val="nil"/>
            </w:tcBorders>
          </w:tcPr>
          <w:p w14:paraId="4FE9B621" w14:textId="4907B333" w:rsidR="00AC6BB3" w:rsidRPr="005D0E72" w:rsidRDefault="005D0E72" w:rsidP="0091652A">
            <w:pPr>
              <w:jc w:val="center"/>
            </w:pPr>
            <w:r w:rsidRPr="005D0E72">
              <w:t>Virulence on Black’s differentials</w:t>
            </w:r>
          </w:p>
        </w:tc>
        <w:tc>
          <w:tcPr>
            <w:tcW w:w="2927" w:type="dxa"/>
            <w:tcBorders>
              <w:top w:val="single" w:sz="4" w:space="0" w:color="auto"/>
              <w:left w:val="nil"/>
              <w:bottom w:val="nil"/>
              <w:right w:val="nil"/>
            </w:tcBorders>
            <w:vAlign w:val="center"/>
          </w:tcPr>
          <w:p w14:paraId="53FCEC99" w14:textId="6223B7A1" w:rsidR="00AC6BB3" w:rsidRPr="005D0E72" w:rsidRDefault="005D0E72" w:rsidP="00F7426A">
            <w:pPr>
              <w:jc w:val="center"/>
              <w:rPr>
                <w:vertAlign w:val="superscript"/>
              </w:rPr>
            </w:pPr>
            <w:r w:rsidRPr="005D0E72">
              <w:t>(1).2.3.4.6.7.(11)</w:t>
            </w:r>
            <w:r w:rsidR="0051502C" w:rsidRPr="005D0E72">
              <w:rPr>
                <w:vertAlign w:val="superscript"/>
              </w:rPr>
              <w:t>a</w:t>
            </w:r>
          </w:p>
        </w:tc>
        <w:tc>
          <w:tcPr>
            <w:tcW w:w="3021" w:type="dxa"/>
            <w:tcBorders>
              <w:top w:val="single" w:sz="4" w:space="0" w:color="auto"/>
              <w:left w:val="nil"/>
              <w:bottom w:val="nil"/>
              <w:right w:val="nil"/>
            </w:tcBorders>
            <w:vAlign w:val="center"/>
          </w:tcPr>
          <w:p w14:paraId="290D96E7" w14:textId="0F48800C" w:rsidR="00AC6BB3" w:rsidRPr="005D0E72" w:rsidRDefault="005D0E72" w:rsidP="00F7426A">
            <w:pPr>
              <w:jc w:val="center"/>
              <w:rPr>
                <w:vertAlign w:val="superscript"/>
              </w:rPr>
            </w:pPr>
            <w:r w:rsidRPr="005D0E72">
              <w:t>1.(2).3.4.(5).(6).7.(10).(11)</w:t>
            </w:r>
            <w:r w:rsidR="0051502C" w:rsidRPr="005D0E72">
              <w:rPr>
                <w:vertAlign w:val="superscript"/>
              </w:rPr>
              <w:t>a</w:t>
            </w:r>
          </w:p>
        </w:tc>
      </w:tr>
      <w:tr w:rsidR="00255803" w:rsidRPr="005D0E72" w14:paraId="12A5E3BE" w14:textId="77777777" w:rsidTr="00005A14">
        <w:tc>
          <w:tcPr>
            <w:tcW w:w="3114" w:type="dxa"/>
            <w:tcBorders>
              <w:top w:val="nil"/>
              <w:left w:val="nil"/>
              <w:bottom w:val="nil"/>
              <w:right w:val="nil"/>
            </w:tcBorders>
          </w:tcPr>
          <w:p w14:paraId="348F043F" w14:textId="363A09F3" w:rsidR="00AC6BB3" w:rsidRPr="005D0E72" w:rsidRDefault="005D0E72" w:rsidP="0091652A">
            <w:pPr>
              <w:jc w:val="center"/>
            </w:pPr>
            <w:r w:rsidRPr="005D0E72">
              <w:t>SSR genotype</w:t>
            </w:r>
          </w:p>
        </w:tc>
        <w:tc>
          <w:tcPr>
            <w:tcW w:w="2927" w:type="dxa"/>
            <w:tcBorders>
              <w:top w:val="nil"/>
              <w:left w:val="nil"/>
              <w:bottom w:val="nil"/>
              <w:right w:val="nil"/>
            </w:tcBorders>
          </w:tcPr>
          <w:p w14:paraId="6DA2A16D" w14:textId="4B54BD1D" w:rsidR="00AC6BB3" w:rsidRPr="005D0E72" w:rsidRDefault="005D0E72" w:rsidP="0091652A">
            <w:pPr>
              <w:jc w:val="center"/>
            </w:pPr>
            <w:r w:rsidRPr="005D0E72">
              <w:t>Unique</w:t>
            </w:r>
          </w:p>
        </w:tc>
        <w:tc>
          <w:tcPr>
            <w:tcW w:w="3021" w:type="dxa"/>
            <w:tcBorders>
              <w:top w:val="nil"/>
              <w:left w:val="nil"/>
              <w:bottom w:val="nil"/>
              <w:right w:val="nil"/>
            </w:tcBorders>
          </w:tcPr>
          <w:p w14:paraId="1317C9D0" w14:textId="10346A48" w:rsidR="00AC6BB3" w:rsidRPr="005D0E72" w:rsidRDefault="005D0E72" w:rsidP="0091652A">
            <w:pPr>
              <w:jc w:val="center"/>
            </w:pPr>
            <w:r w:rsidRPr="005D0E72">
              <w:t>13_A2</w:t>
            </w:r>
          </w:p>
        </w:tc>
      </w:tr>
      <w:tr w:rsidR="00255803" w:rsidRPr="005D0E72" w14:paraId="74402EE2" w14:textId="77777777" w:rsidTr="00005A14">
        <w:tc>
          <w:tcPr>
            <w:tcW w:w="3114" w:type="dxa"/>
            <w:tcBorders>
              <w:top w:val="nil"/>
              <w:left w:val="nil"/>
              <w:bottom w:val="nil"/>
              <w:right w:val="nil"/>
            </w:tcBorders>
          </w:tcPr>
          <w:p w14:paraId="011EA5D3" w14:textId="17ABE047" w:rsidR="00AC6BB3" w:rsidRPr="005D0E72" w:rsidRDefault="005D0E72" w:rsidP="0091652A">
            <w:pPr>
              <w:jc w:val="center"/>
            </w:pPr>
            <w:r w:rsidRPr="005D0E72">
              <w:t>Mating type</w:t>
            </w:r>
          </w:p>
        </w:tc>
        <w:tc>
          <w:tcPr>
            <w:tcW w:w="2927" w:type="dxa"/>
            <w:tcBorders>
              <w:top w:val="nil"/>
              <w:left w:val="nil"/>
              <w:bottom w:val="nil"/>
              <w:right w:val="nil"/>
            </w:tcBorders>
          </w:tcPr>
          <w:p w14:paraId="0FCC532A" w14:textId="71B00F7E" w:rsidR="00AC6BB3" w:rsidRPr="005D0E72" w:rsidRDefault="005D0E72" w:rsidP="0091652A">
            <w:pPr>
              <w:jc w:val="center"/>
            </w:pPr>
            <w:r w:rsidRPr="005D0E72">
              <w:t>A1</w:t>
            </w:r>
          </w:p>
        </w:tc>
        <w:tc>
          <w:tcPr>
            <w:tcW w:w="3021" w:type="dxa"/>
            <w:tcBorders>
              <w:top w:val="nil"/>
              <w:left w:val="nil"/>
              <w:bottom w:val="nil"/>
              <w:right w:val="nil"/>
            </w:tcBorders>
          </w:tcPr>
          <w:p w14:paraId="2C9F3EFD" w14:textId="2078ECC6" w:rsidR="00AC6BB3" w:rsidRPr="005D0E72" w:rsidRDefault="005D0E72" w:rsidP="0091652A">
            <w:pPr>
              <w:jc w:val="center"/>
            </w:pPr>
            <w:r w:rsidRPr="005D0E72">
              <w:t>A2</w:t>
            </w:r>
          </w:p>
        </w:tc>
      </w:tr>
      <w:tr w:rsidR="00255803" w:rsidRPr="005D0E72" w14:paraId="6D625FC1" w14:textId="77777777" w:rsidTr="00005A14">
        <w:tc>
          <w:tcPr>
            <w:tcW w:w="3114" w:type="dxa"/>
            <w:tcBorders>
              <w:top w:val="nil"/>
              <w:left w:val="nil"/>
              <w:bottom w:val="nil"/>
              <w:right w:val="nil"/>
            </w:tcBorders>
          </w:tcPr>
          <w:p w14:paraId="5D539AC9" w14:textId="407CC590" w:rsidR="00AC6BB3" w:rsidRPr="005D0E72" w:rsidRDefault="005D0E72" w:rsidP="0091652A">
            <w:pPr>
              <w:jc w:val="center"/>
            </w:pPr>
            <w:r w:rsidRPr="005D0E72">
              <w:t>Metalaxyl resistance</w:t>
            </w:r>
          </w:p>
        </w:tc>
        <w:tc>
          <w:tcPr>
            <w:tcW w:w="2927" w:type="dxa"/>
            <w:tcBorders>
              <w:top w:val="nil"/>
              <w:left w:val="nil"/>
              <w:bottom w:val="nil"/>
              <w:right w:val="nil"/>
            </w:tcBorders>
          </w:tcPr>
          <w:p w14:paraId="6B65EADB" w14:textId="118C2712" w:rsidR="00AC6BB3" w:rsidRPr="005D0E72" w:rsidRDefault="005D0E72" w:rsidP="0091652A">
            <w:pPr>
              <w:jc w:val="center"/>
            </w:pPr>
            <w:r w:rsidRPr="005D0E72">
              <w:t>resistant</w:t>
            </w:r>
          </w:p>
        </w:tc>
        <w:tc>
          <w:tcPr>
            <w:tcW w:w="3021" w:type="dxa"/>
            <w:tcBorders>
              <w:top w:val="nil"/>
              <w:left w:val="nil"/>
              <w:bottom w:val="nil"/>
              <w:right w:val="nil"/>
            </w:tcBorders>
          </w:tcPr>
          <w:p w14:paraId="3FEFCB98" w14:textId="24B12ECC" w:rsidR="00AC6BB3" w:rsidRPr="005D0E72" w:rsidRDefault="005D0E72" w:rsidP="0091652A">
            <w:pPr>
              <w:jc w:val="center"/>
            </w:pPr>
            <w:r w:rsidRPr="005D0E72">
              <w:t>resistant</w:t>
            </w:r>
          </w:p>
        </w:tc>
      </w:tr>
      <w:tr w:rsidR="00255803" w:rsidRPr="005D0E72" w14:paraId="35B71A1F" w14:textId="77777777" w:rsidTr="00005A14">
        <w:tc>
          <w:tcPr>
            <w:tcW w:w="3114" w:type="dxa"/>
            <w:tcBorders>
              <w:top w:val="nil"/>
              <w:left w:val="nil"/>
              <w:bottom w:val="nil"/>
              <w:right w:val="nil"/>
            </w:tcBorders>
          </w:tcPr>
          <w:p w14:paraId="720071A3" w14:textId="79FA884C" w:rsidR="00AC6BB3" w:rsidRPr="005D0E72" w:rsidRDefault="005D0E72" w:rsidP="0091652A">
            <w:pPr>
              <w:jc w:val="center"/>
            </w:pPr>
            <w:r w:rsidRPr="005D0E72">
              <w:t>Mitochondrial haplotype</w:t>
            </w:r>
          </w:p>
        </w:tc>
        <w:tc>
          <w:tcPr>
            <w:tcW w:w="2927" w:type="dxa"/>
            <w:tcBorders>
              <w:top w:val="nil"/>
              <w:left w:val="nil"/>
              <w:bottom w:val="nil"/>
              <w:right w:val="nil"/>
            </w:tcBorders>
          </w:tcPr>
          <w:p w14:paraId="1614643E" w14:textId="3A573137" w:rsidR="00AC6BB3" w:rsidRPr="005D0E72" w:rsidRDefault="005D0E72" w:rsidP="0091652A">
            <w:pPr>
              <w:jc w:val="center"/>
            </w:pPr>
            <w:proofErr w:type="spellStart"/>
            <w:r w:rsidRPr="005D0E72">
              <w:t>IIa</w:t>
            </w:r>
            <w:proofErr w:type="spellEnd"/>
          </w:p>
        </w:tc>
        <w:tc>
          <w:tcPr>
            <w:tcW w:w="3021" w:type="dxa"/>
            <w:tcBorders>
              <w:top w:val="nil"/>
              <w:left w:val="nil"/>
              <w:bottom w:val="nil"/>
              <w:right w:val="nil"/>
            </w:tcBorders>
          </w:tcPr>
          <w:p w14:paraId="275652E6" w14:textId="4DB76262" w:rsidR="00AC6BB3" w:rsidRPr="005D0E72" w:rsidRDefault="005D0E72" w:rsidP="0091652A">
            <w:pPr>
              <w:jc w:val="center"/>
            </w:pPr>
            <w:proofErr w:type="spellStart"/>
            <w:r w:rsidRPr="005D0E72">
              <w:t>Ia</w:t>
            </w:r>
            <w:proofErr w:type="spellEnd"/>
          </w:p>
        </w:tc>
      </w:tr>
      <w:tr w:rsidR="00255803" w:rsidRPr="005D0E72" w14:paraId="4D4901E2" w14:textId="77777777" w:rsidTr="00005A14">
        <w:tc>
          <w:tcPr>
            <w:tcW w:w="3114" w:type="dxa"/>
            <w:tcBorders>
              <w:top w:val="nil"/>
              <w:left w:val="nil"/>
              <w:bottom w:val="nil"/>
              <w:right w:val="nil"/>
            </w:tcBorders>
          </w:tcPr>
          <w:p w14:paraId="4C71E590" w14:textId="278F1941" w:rsidR="00AC6BB3" w:rsidRPr="005D0E72" w:rsidRDefault="005D0E72" w:rsidP="0091652A">
            <w:pPr>
              <w:jc w:val="center"/>
            </w:pPr>
            <w:r w:rsidRPr="005D0E72">
              <w:t>Isolation year</w:t>
            </w:r>
          </w:p>
        </w:tc>
        <w:tc>
          <w:tcPr>
            <w:tcW w:w="2927" w:type="dxa"/>
            <w:tcBorders>
              <w:top w:val="nil"/>
              <w:left w:val="nil"/>
              <w:bottom w:val="nil"/>
              <w:right w:val="nil"/>
            </w:tcBorders>
          </w:tcPr>
          <w:p w14:paraId="48809808" w14:textId="28DC3E4D" w:rsidR="00AC6BB3" w:rsidRPr="005D0E72" w:rsidRDefault="005D0E72" w:rsidP="0091652A">
            <w:pPr>
              <w:jc w:val="center"/>
            </w:pPr>
            <w:r w:rsidRPr="005D0E72">
              <w:t>1997</w:t>
            </w:r>
          </w:p>
        </w:tc>
        <w:tc>
          <w:tcPr>
            <w:tcW w:w="3021" w:type="dxa"/>
            <w:tcBorders>
              <w:top w:val="nil"/>
              <w:left w:val="nil"/>
              <w:bottom w:val="nil"/>
              <w:right w:val="nil"/>
            </w:tcBorders>
          </w:tcPr>
          <w:p w14:paraId="08555921" w14:textId="2BFCA448" w:rsidR="00AC6BB3" w:rsidRPr="005D0E72" w:rsidRDefault="005D0E72" w:rsidP="0091652A">
            <w:pPr>
              <w:jc w:val="center"/>
            </w:pPr>
            <w:r w:rsidRPr="005D0E72">
              <w:t>2014</w:t>
            </w:r>
          </w:p>
        </w:tc>
      </w:tr>
      <w:tr w:rsidR="00255803" w:rsidRPr="005D0E72" w14:paraId="5841F461" w14:textId="77777777" w:rsidTr="00005A14">
        <w:tc>
          <w:tcPr>
            <w:tcW w:w="3114" w:type="dxa"/>
            <w:tcBorders>
              <w:top w:val="nil"/>
              <w:left w:val="nil"/>
              <w:bottom w:val="single" w:sz="4" w:space="0" w:color="auto"/>
              <w:right w:val="nil"/>
            </w:tcBorders>
          </w:tcPr>
          <w:p w14:paraId="04DA0C1A" w14:textId="72544D9F" w:rsidR="00AC6BB3" w:rsidRPr="005D0E72" w:rsidRDefault="005D0E72" w:rsidP="0091652A">
            <w:pPr>
              <w:jc w:val="center"/>
            </w:pPr>
            <w:r w:rsidRPr="005D0E72">
              <w:t>Year of detached leaflet assay</w:t>
            </w:r>
          </w:p>
        </w:tc>
        <w:tc>
          <w:tcPr>
            <w:tcW w:w="2927" w:type="dxa"/>
            <w:tcBorders>
              <w:top w:val="nil"/>
              <w:left w:val="nil"/>
              <w:bottom w:val="single" w:sz="4" w:space="0" w:color="auto"/>
              <w:right w:val="nil"/>
            </w:tcBorders>
          </w:tcPr>
          <w:p w14:paraId="3C0F027C" w14:textId="21CD1A75" w:rsidR="00AC6BB3" w:rsidRPr="005D0E72" w:rsidRDefault="005D0E72" w:rsidP="0091652A">
            <w:pPr>
              <w:jc w:val="center"/>
            </w:pPr>
            <w:r w:rsidRPr="005D0E72">
              <w:t>2018, 2019, 2020</w:t>
            </w:r>
          </w:p>
        </w:tc>
        <w:tc>
          <w:tcPr>
            <w:tcW w:w="3021" w:type="dxa"/>
            <w:tcBorders>
              <w:top w:val="nil"/>
              <w:left w:val="nil"/>
              <w:bottom w:val="single" w:sz="4" w:space="0" w:color="auto"/>
              <w:right w:val="nil"/>
            </w:tcBorders>
          </w:tcPr>
          <w:p w14:paraId="26DF1C00" w14:textId="49177889" w:rsidR="00AC6BB3" w:rsidRPr="005D0E72" w:rsidRDefault="005D0E72" w:rsidP="0091652A">
            <w:pPr>
              <w:jc w:val="center"/>
            </w:pPr>
            <w:r w:rsidRPr="005D0E72">
              <w:t>2017, 2018, 2019</w:t>
            </w:r>
          </w:p>
        </w:tc>
      </w:tr>
      <w:tr w:rsidR="00255803" w:rsidRPr="005D0E72" w14:paraId="21260CE1" w14:textId="77777777" w:rsidTr="002D7BA8">
        <w:tc>
          <w:tcPr>
            <w:tcW w:w="9062" w:type="dxa"/>
            <w:gridSpan w:val="3"/>
            <w:tcBorders>
              <w:top w:val="single" w:sz="4" w:space="0" w:color="auto"/>
              <w:left w:val="nil"/>
              <w:right w:val="nil"/>
            </w:tcBorders>
          </w:tcPr>
          <w:p w14:paraId="28A6C6D1" w14:textId="07603DD4" w:rsidR="00005A14" w:rsidRPr="005D0E72" w:rsidRDefault="005D0E72" w:rsidP="0091652A">
            <w:pPr>
              <w:jc w:val="center"/>
            </w:pPr>
            <w:r w:rsidRPr="005D0E72">
              <w:rPr>
                <w:vertAlign w:val="superscript"/>
              </w:rPr>
              <w:t xml:space="preserve">a </w:t>
            </w:r>
            <w:r w:rsidRPr="005D0E72">
              <w:t xml:space="preserve">Numbers indicate virulence against Black’s differentials (R1 – R11) </w:t>
            </w:r>
            <w:r w:rsidR="00EB1778">
              <w:rPr>
                <w:noProof/>
              </w:rPr>
              <w:t>(Black et al. 1953)</w:t>
            </w:r>
            <w:r w:rsidRPr="005D0E72">
              <w:t>; numbers in brackets mean that virulence varied between tests</w:t>
            </w:r>
          </w:p>
        </w:tc>
      </w:tr>
    </w:tbl>
    <w:p w14:paraId="562AE5D6" w14:textId="77777777" w:rsidR="00DE4818" w:rsidRDefault="00DE4818" w:rsidP="00DE4818">
      <w:pPr>
        <w:spacing w:after="0" w:line="480" w:lineRule="auto"/>
        <w:contextualSpacing/>
      </w:pPr>
      <w:r>
        <w:br w:type="page"/>
      </w:r>
    </w:p>
    <w:p w14:paraId="420FD26F" w14:textId="6C9D3B9A" w:rsidR="0055475D" w:rsidRPr="005D0E72" w:rsidRDefault="008538F4" w:rsidP="00DE4818">
      <w:pPr>
        <w:spacing w:after="0" w:line="480" w:lineRule="auto"/>
        <w:contextualSpacing/>
      </w:pPr>
      <w:r w:rsidRPr="00DE4818">
        <w:rPr>
          <w:b/>
          <w:bCs/>
        </w:rPr>
        <w:lastRenderedPageBreak/>
        <w:t>Table 3</w:t>
      </w:r>
      <w:r w:rsidRPr="005D0E72">
        <w:t xml:space="preserve"> </w:t>
      </w:r>
      <w:r w:rsidR="009022B1" w:rsidRPr="005D0E72">
        <w:t>ANOVA</w:t>
      </w:r>
      <w:r w:rsidRPr="005D0E72">
        <w:t xml:space="preserve"> </w:t>
      </w:r>
      <w:r w:rsidR="007D245E" w:rsidRPr="005D0E72">
        <w:t xml:space="preserve">for the </w:t>
      </w:r>
      <w:r w:rsidRPr="005D0E72">
        <w:t xml:space="preserve">resistance to </w:t>
      </w:r>
      <w:r w:rsidRPr="005D0E72">
        <w:rPr>
          <w:i/>
          <w:iCs/>
        </w:rPr>
        <w:t>P. infestans</w:t>
      </w:r>
      <w:r w:rsidRPr="005D0E72">
        <w:t xml:space="preserve">, tuber flesh colour, enzymatic discolouration and tuber dormancy (sprouting) in 29 accessions of 26 </w:t>
      </w:r>
      <w:r w:rsidRPr="005D0E72">
        <w:rPr>
          <w:i/>
          <w:iCs/>
        </w:rPr>
        <w:t>Solanum</w:t>
      </w:r>
      <w:r w:rsidRPr="005D0E72">
        <w:t xml:space="preserve"> species</w:t>
      </w:r>
    </w:p>
    <w:tbl>
      <w:tblPr>
        <w:tblStyle w:val="Tabela-Siatka"/>
        <w:tblW w:w="0" w:type="auto"/>
        <w:tblLook w:val="04A0" w:firstRow="1" w:lastRow="0" w:firstColumn="1" w:lastColumn="0" w:noHBand="0" w:noVBand="1"/>
      </w:tblPr>
      <w:tblGrid>
        <w:gridCol w:w="2835"/>
        <w:gridCol w:w="1413"/>
        <w:gridCol w:w="1701"/>
        <w:gridCol w:w="1334"/>
        <w:gridCol w:w="1779"/>
      </w:tblGrid>
      <w:tr w:rsidR="00255803" w:rsidRPr="005D0E72" w14:paraId="46D7EABE" w14:textId="77777777" w:rsidTr="000629D2">
        <w:tc>
          <w:tcPr>
            <w:tcW w:w="2835" w:type="dxa"/>
            <w:tcBorders>
              <w:left w:val="nil"/>
              <w:bottom w:val="single" w:sz="4" w:space="0" w:color="auto"/>
              <w:right w:val="nil"/>
            </w:tcBorders>
          </w:tcPr>
          <w:p w14:paraId="778D1463" w14:textId="605A2FEB" w:rsidR="0055475D" w:rsidRPr="005D0E72" w:rsidRDefault="005D0E72" w:rsidP="0091652A">
            <w:pPr>
              <w:jc w:val="center"/>
            </w:pPr>
            <w:r w:rsidRPr="005D0E72">
              <w:t>Factor/interaction</w:t>
            </w:r>
          </w:p>
        </w:tc>
        <w:tc>
          <w:tcPr>
            <w:tcW w:w="1413" w:type="dxa"/>
            <w:tcBorders>
              <w:left w:val="nil"/>
              <w:bottom w:val="single" w:sz="4" w:space="0" w:color="auto"/>
              <w:right w:val="nil"/>
            </w:tcBorders>
          </w:tcPr>
          <w:p w14:paraId="316B08AD" w14:textId="51AC8A73" w:rsidR="0055475D" w:rsidRPr="005D0E72" w:rsidRDefault="005D0E72" w:rsidP="0091652A">
            <w:pPr>
              <w:jc w:val="center"/>
            </w:pPr>
            <w:r w:rsidRPr="005D0E72">
              <w:t>Degrees of freedom</w:t>
            </w:r>
          </w:p>
        </w:tc>
        <w:tc>
          <w:tcPr>
            <w:tcW w:w="1701" w:type="dxa"/>
            <w:tcBorders>
              <w:left w:val="nil"/>
              <w:bottom w:val="single" w:sz="4" w:space="0" w:color="auto"/>
              <w:right w:val="nil"/>
            </w:tcBorders>
          </w:tcPr>
          <w:p w14:paraId="7A54063C" w14:textId="76A19F59" w:rsidR="0055475D" w:rsidRPr="005D0E72" w:rsidRDefault="005D0E72" w:rsidP="0091652A">
            <w:pPr>
              <w:jc w:val="center"/>
            </w:pPr>
            <w:r w:rsidRPr="005D0E72">
              <w:t>Sum of squares</w:t>
            </w:r>
          </w:p>
        </w:tc>
        <w:tc>
          <w:tcPr>
            <w:tcW w:w="1334" w:type="dxa"/>
            <w:tcBorders>
              <w:left w:val="nil"/>
              <w:bottom w:val="single" w:sz="4" w:space="0" w:color="auto"/>
              <w:right w:val="nil"/>
            </w:tcBorders>
          </w:tcPr>
          <w:p w14:paraId="048017C6" w14:textId="01E0C7B0" w:rsidR="0055475D" w:rsidRPr="005D0E72" w:rsidRDefault="005D0E72" w:rsidP="0091652A">
            <w:pPr>
              <w:jc w:val="center"/>
            </w:pPr>
            <w:r w:rsidRPr="005D0E72">
              <w:t>F</w:t>
            </w:r>
          </w:p>
        </w:tc>
        <w:tc>
          <w:tcPr>
            <w:tcW w:w="1779" w:type="dxa"/>
            <w:tcBorders>
              <w:left w:val="nil"/>
              <w:bottom w:val="single" w:sz="4" w:space="0" w:color="auto"/>
              <w:right w:val="nil"/>
            </w:tcBorders>
          </w:tcPr>
          <w:p w14:paraId="411CB0AA" w14:textId="27595486" w:rsidR="0055475D" w:rsidRPr="005D0E72" w:rsidRDefault="005D0E72" w:rsidP="0091652A">
            <w:pPr>
              <w:jc w:val="center"/>
            </w:pPr>
            <w:r w:rsidRPr="005D0E72">
              <w:t>P</w:t>
            </w:r>
          </w:p>
        </w:tc>
      </w:tr>
      <w:tr w:rsidR="00255803" w:rsidRPr="005D0E72" w14:paraId="7D682AF1" w14:textId="77777777" w:rsidTr="000629D2">
        <w:tc>
          <w:tcPr>
            <w:tcW w:w="2835" w:type="dxa"/>
            <w:tcBorders>
              <w:left w:val="nil"/>
              <w:bottom w:val="nil"/>
              <w:right w:val="nil"/>
            </w:tcBorders>
          </w:tcPr>
          <w:p w14:paraId="35EEF488" w14:textId="0230F03F" w:rsidR="000629D2" w:rsidRPr="005D0E72" w:rsidRDefault="005D0E72" w:rsidP="0091652A">
            <w:pPr>
              <w:jc w:val="center"/>
            </w:pPr>
            <w:r w:rsidRPr="005D0E72">
              <w:t xml:space="preserve">Resistance to </w:t>
            </w:r>
            <w:r w:rsidRPr="005D0E72">
              <w:rPr>
                <w:i/>
                <w:iCs/>
              </w:rPr>
              <w:t>P. infestans</w:t>
            </w:r>
          </w:p>
        </w:tc>
        <w:tc>
          <w:tcPr>
            <w:tcW w:w="1413" w:type="dxa"/>
            <w:tcBorders>
              <w:left w:val="nil"/>
              <w:bottom w:val="nil"/>
              <w:right w:val="nil"/>
            </w:tcBorders>
          </w:tcPr>
          <w:p w14:paraId="2B27DB5A" w14:textId="77777777" w:rsidR="000629D2" w:rsidRPr="005D0E72" w:rsidRDefault="000629D2" w:rsidP="0091652A">
            <w:pPr>
              <w:jc w:val="center"/>
            </w:pPr>
          </w:p>
        </w:tc>
        <w:tc>
          <w:tcPr>
            <w:tcW w:w="1701" w:type="dxa"/>
            <w:tcBorders>
              <w:left w:val="nil"/>
              <w:bottom w:val="nil"/>
              <w:right w:val="nil"/>
            </w:tcBorders>
          </w:tcPr>
          <w:p w14:paraId="3316CC49" w14:textId="77777777" w:rsidR="000629D2" w:rsidRPr="005D0E72" w:rsidRDefault="000629D2" w:rsidP="0091652A">
            <w:pPr>
              <w:jc w:val="center"/>
            </w:pPr>
          </w:p>
        </w:tc>
        <w:tc>
          <w:tcPr>
            <w:tcW w:w="1334" w:type="dxa"/>
            <w:tcBorders>
              <w:left w:val="nil"/>
              <w:bottom w:val="nil"/>
              <w:right w:val="nil"/>
            </w:tcBorders>
          </w:tcPr>
          <w:p w14:paraId="0CA7D607" w14:textId="77777777" w:rsidR="000629D2" w:rsidRPr="005D0E72" w:rsidRDefault="000629D2" w:rsidP="0091652A">
            <w:pPr>
              <w:jc w:val="center"/>
            </w:pPr>
          </w:p>
        </w:tc>
        <w:tc>
          <w:tcPr>
            <w:tcW w:w="1779" w:type="dxa"/>
            <w:tcBorders>
              <w:left w:val="nil"/>
              <w:bottom w:val="nil"/>
              <w:right w:val="nil"/>
            </w:tcBorders>
          </w:tcPr>
          <w:p w14:paraId="1DCA854A" w14:textId="77777777" w:rsidR="000629D2" w:rsidRPr="005D0E72" w:rsidRDefault="000629D2" w:rsidP="0091652A">
            <w:pPr>
              <w:jc w:val="center"/>
            </w:pPr>
          </w:p>
        </w:tc>
      </w:tr>
      <w:tr w:rsidR="00255803" w:rsidRPr="005D0E72" w14:paraId="255F0E1D" w14:textId="77777777" w:rsidTr="000629D2">
        <w:tc>
          <w:tcPr>
            <w:tcW w:w="2835" w:type="dxa"/>
            <w:tcBorders>
              <w:top w:val="nil"/>
              <w:left w:val="nil"/>
              <w:bottom w:val="nil"/>
              <w:right w:val="nil"/>
            </w:tcBorders>
          </w:tcPr>
          <w:p w14:paraId="64556545" w14:textId="20CFFF13" w:rsidR="0055475D" w:rsidRPr="005D0E72" w:rsidRDefault="005D0E72" w:rsidP="0091652A">
            <w:pPr>
              <w:jc w:val="center"/>
            </w:pPr>
            <w:r w:rsidRPr="005D0E72">
              <w:t>Accession</w:t>
            </w:r>
          </w:p>
        </w:tc>
        <w:tc>
          <w:tcPr>
            <w:tcW w:w="1413" w:type="dxa"/>
            <w:tcBorders>
              <w:top w:val="nil"/>
              <w:left w:val="nil"/>
              <w:bottom w:val="nil"/>
              <w:right w:val="nil"/>
            </w:tcBorders>
          </w:tcPr>
          <w:p w14:paraId="031F6CC9" w14:textId="3933DBF3" w:rsidR="0055475D" w:rsidRPr="005D0E72" w:rsidRDefault="005D0E72" w:rsidP="0091652A">
            <w:pPr>
              <w:jc w:val="center"/>
            </w:pPr>
            <w:r w:rsidRPr="005D0E72">
              <w:t>28.0</w:t>
            </w:r>
          </w:p>
        </w:tc>
        <w:tc>
          <w:tcPr>
            <w:tcW w:w="1701" w:type="dxa"/>
            <w:tcBorders>
              <w:top w:val="nil"/>
              <w:left w:val="nil"/>
              <w:bottom w:val="nil"/>
              <w:right w:val="nil"/>
            </w:tcBorders>
          </w:tcPr>
          <w:p w14:paraId="3B1AF7A3" w14:textId="084B244E" w:rsidR="0055475D" w:rsidRPr="005D0E72" w:rsidRDefault="005D0E72" w:rsidP="0091652A">
            <w:pPr>
              <w:jc w:val="center"/>
            </w:pPr>
            <w:r w:rsidRPr="005D0E72">
              <w:t>18409.1</w:t>
            </w:r>
          </w:p>
        </w:tc>
        <w:tc>
          <w:tcPr>
            <w:tcW w:w="1334" w:type="dxa"/>
            <w:tcBorders>
              <w:top w:val="nil"/>
              <w:left w:val="nil"/>
              <w:bottom w:val="nil"/>
              <w:right w:val="nil"/>
            </w:tcBorders>
          </w:tcPr>
          <w:p w14:paraId="149AED74" w14:textId="66D44179" w:rsidR="0055475D" w:rsidRPr="005D0E72" w:rsidRDefault="005D0E72" w:rsidP="0091652A">
            <w:pPr>
              <w:jc w:val="center"/>
            </w:pPr>
            <w:r w:rsidRPr="005D0E72">
              <w:t>273.2</w:t>
            </w:r>
          </w:p>
        </w:tc>
        <w:tc>
          <w:tcPr>
            <w:tcW w:w="1779" w:type="dxa"/>
            <w:tcBorders>
              <w:top w:val="nil"/>
              <w:left w:val="nil"/>
              <w:bottom w:val="nil"/>
              <w:right w:val="nil"/>
            </w:tcBorders>
          </w:tcPr>
          <w:p w14:paraId="16942853" w14:textId="5EF665D5" w:rsidR="0055475D" w:rsidRPr="005D0E72" w:rsidRDefault="008F5737" w:rsidP="0091652A">
            <w:pPr>
              <w:jc w:val="center"/>
            </w:pPr>
            <w:r w:rsidRPr="005D0E72">
              <w:t>0.0000</w:t>
            </w:r>
          </w:p>
        </w:tc>
      </w:tr>
      <w:tr w:rsidR="00255803" w:rsidRPr="005D0E72" w14:paraId="5D90D28E" w14:textId="77777777" w:rsidTr="000629D2">
        <w:tc>
          <w:tcPr>
            <w:tcW w:w="2835" w:type="dxa"/>
            <w:tcBorders>
              <w:top w:val="nil"/>
              <w:left w:val="nil"/>
              <w:bottom w:val="nil"/>
              <w:right w:val="nil"/>
            </w:tcBorders>
          </w:tcPr>
          <w:p w14:paraId="4AAD43A7" w14:textId="73F784D3" w:rsidR="0055475D" w:rsidRPr="005D0E72" w:rsidRDefault="005D0E72" w:rsidP="0091652A">
            <w:pPr>
              <w:jc w:val="center"/>
            </w:pPr>
            <w:r w:rsidRPr="005D0E72">
              <w:t>Year</w:t>
            </w:r>
          </w:p>
        </w:tc>
        <w:tc>
          <w:tcPr>
            <w:tcW w:w="1413" w:type="dxa"/>
            <w:tcBorders>
              <w:top w:val="nil"/>
              <w:left w:val="nil"/>
              <w:bottom w:val="nil"/>
              <w:right w:val="nil"/>
            </w:tcBorders>
          </w:tcPr>
          <w:p w14:paraId="10EB5CAD" w14:textId="7C0869D3" w:rsidR="0055475D" w:rsidRPr="005D0E72" w:rsidRDefault="005D0E72" w:rsidP="0091652A">
            <w:pPr>
              <w:jc w:val="center"/>
            </w:pPr>
            <w:r w:rsidRPr="005D0E72">
              <w:t>3.0</w:t>
            </w:r>
          </w:p>
        </w:tc>
        <w:tc>
          <w:tcPr>
            <w:tcW w:w="1701" w:type="dxa"/>
            <w:tcBorders>
              <w:top w:val="nil"/>
              <w:left w:val="nil"/>
              <w:bottom w:val="nil"/>
              <w:right w:val="nil"/>
            </w:tcBorders>
          </w:tcPr>
          <w:p w14:paraId="740944B1" w14:textId="59495CA6" w:rsidR="0055475D" w:rsidRPr="005D0E72" w:rsidRDefault="005D0E72" w:rsidP="0091652A">
            <w:pPr>
              <w:jc w:val="center"/>
            </w:pPr>
            <w:r w:rsidRPr="005D0E72">
              <w:t>956.6</w:t>
            </w:r>
          </w:p>
        </w:tc>
        <w:tc>
          <w:tcPr>
            <w:tcW w:w="1334" w:type="dxa"/>
            <w:tcBorders>
              <w:top w:val="nil"/>
              <w:left w:val="nil"/>
              <w:bottom w:val="nil"/>
              <w:right w:val="nil"/>
            </w:tcBorders>
          </w:tcPr>
          <w:p w14:paraId="229D3124" w14:textId="777F2928" w:rsidR="0055475D" w:rsidRPr="005D0E72" w:rsidRDefault="005D0E72" w:rsidP="0091652A">
            <w:pPr>
              <w:jc w:val="center"/>
            </w:pPr>
            <w:r w:rsidRPr="005D0E72">
              <w:t>132.5</w:t>
            </w:r>
          </w:p>
        </w:tc>
        <w:tc>
          <w:tcPr>
            <w:tcW w:w="1779" w:type="dxa"/>
            <w:tcBorders>
              <w:top w:val="nil"/>
              <w:left w:val="nil"/>
              <w:bottom w:val="nil"/>
              <w:right w:val="nil"/>
            </w:tcBorders>
          </w:tcPr>
          <w:p w14:paraId="0372E8DB" w14:textId="3C2A48DC" w:rsidR="0055475D" w:rsidRPr="005D0E72" w:rsidRDefault="005D0E72" w:rsidP="0091652A">
            <w:pPr>
              <w:jc w:val="center"/>
            </w:pPr>
            <w:r w:rsidRPr="005D0E72">
              <w:t>0.0000</w:t>
            </w:r>
          </w:p>
        </w:tc>
      </w:tr>
      <w:tr w:rsidR="00255803" w:rsidRPr="005D0E72" w14:paraId="3B5551C8" w14:textId="77777777" w:rsidTr="000629D2">
        <w:tc>
          <w:tcPr>
            <w:tcW w:w="2835" w:type="dxa"/>
            <w:tcBorders>
              <w:top w:val="nil"/>
              <w:left w:val="nil"/>
              <w:bottom w:val="nil"/>
              <w:right w:val="nil"/>
            </w:tcBorders>
          </w:tcPr>
          <w:p w14:paraId="17EA704C" w14:textId="0621CF10" w:rsidR="0055475D" w:rsidRPr="005D0E72" w:rsidRDefault="005D0E72" w:rsidP="0091652A">
            <w:pPr>
              <w:jc w:val="center"/>
            </w:pPr>
            <w:r w:rsidRPr="005D0E72">
              <w:t>Isolate</w:t>
            </w:r>
          </w:p>
        </w:tc>
        <w:tc>
          <w:tcPr>
            <w:tcW w:w="1413" w:type="dxa"/>
            <w:tcBorders>
              <w:top w:val="nil"/>
              <w:left w:val="nil"/>
              <w:bottom w:val="nil"/>
              <w:right w:val="nil"/>
            </w:tcBorders>
          </w:tcPr>
          <w:p w14:paraId="61CF9263" w14:textId="357CFB8E" w:rsidR="0055475D" w:rsidRPr="005D0E72" w:rsidRDefault="005D0E72" w:rsidP="0091652A">
            <w:pPr>
              <w:jc w:val="center"/>
            </w:pPr>
            <w:r w:rsidRPr="005D0E72">
              <w:t>1.0</w:t>
            </w:r>
          </w:p>
        </w:tc>
        <w:tc>
          <w:tcPr>
            <w:tcW w:w="1701" w:type="dxa"/>
            <w:tcBorders>
              <w:top w:val="nil"/>
              <w:left w:val="nil"/>
              <w:bottom w:val="nil"/>
              <w:right w:val="nil"/>
            </w:tcBorders>
          </w:tcPr>
          <w:p w14:paraId="17E2DDDE" w14:textId="7B931A4A" w:rsidR="0055475D" w:rsidRPr="005D0E72" w:rsidRDefault="005D0E72" w:rsidP="0091652A">
            <w:pPr>
              <w:jc w:val="center"/>
            </w:pPr>
            <w:r w:rsidRPr="005D0E72">
              <w:t>66.8</w:t>
            </w:r>
          </w:p>
        </w:tc>
        <w:tc>
          <w:tcPr>
            <w:tcW w:w="1334" w:type="dxa"/>
            <w:tcBorders>
              <w:top w:val="nil"/>
              <w:left w:val="nil"/>
              <w:bottom w:val="nil"/>
              <w:right w:val="nil"/>
            </w:tcBorders>
          </w:tcPr>
          <w:p w14:paraId="75664159" w14:textId="6B678FAE" w:rsidR="0055475D" w:rsidRPr="005D0E72" w:rsidRDefault="005D0E72" w:rsidP="0091652A">
            <w:pPr>
              <w:jc w:val="center"/>
            </w:pPr>
            <w:r w:rsidRPr="005D0E72">
              <w:t>27.8</w:t>
            </w:r>
          </w:p>
        </w:tc>
        <w:tc>
          <w:tcPr>
            <w:tcW w:w="1779" w:type="dxa"/>
            <w:tcBorders>
              <w:top w:val="nil"/>
              <w:left w:val="nil"/>
              <w:bottom w:val="nil"/>
              <w:right w:val="nil"/>
            </w:tcBorders>
          </w:tcPr>
          <w:p w14:paraId="6EE5D9E8" w14:textId="756BB148" w:rsidR="0055475D" w:rsidRPr="005D0E72" w:rsidRDefault="005D0E72" w:rsidP="0091652A">
            <w:pPr>
              <w:jc w:val="center"/>
            </w:pPr>
            <w:r w:rsidRPr="005D0E72">
              <w:t>0.0000</w:t>
            </w:r>
          </w:p>
        </w:tc>
      </w:tr>
      <w:tr w:rsidR="00255803" w:rsidRPr="005D0E72" w14:paraId="20B13A17" w14:textId="77777777" w:rsidTr="000629D2">
        <w:tc>
          <w:tcPr>
            <w:tcW w:w="2835" w:type="dxa"/>
            <w:tcBorders>
              <w:top w:val="nil"/>
              <w:left w:val="nil"/>
              <w:bottom w:val="nil"/>
              <w:right w:val="nil"/>
            </w:tcBorders>
          </w:tcPr>
          <w:p w14:paraId="532F29B1" w14:textId="59ED766E" w:rsidR="0055475D" w:rsidRPr="005D0E72" w:rsidRDefault="005D0E72" w:rsidP="0091652A">
            <w:pPr>
              <w:jc w:val="center"/>
            </w:pPr>
            <w:r w:rsidRPr="005D0E72">
              <w:t>Accession × Year</w:t>
            </w:r>
          </w:p>
        </w:tc>
        <w:tc>
          <w:tcPr>
            <w:tcW w:w="1413" w:type="dxa"/>
            <w:tcBorders>
              <w:top w:val="nil"/>
              <w:left w:val="nil"/>
              <w:bottom w:val="nil"/>
              <w:right w:val="nil"/>
            </w:tcBorders>
          </w:tcPr>
          <w:p w14:paraId="095C80FC" w14:textId="2C90F0D4" w:rsidR="0055475D" w:rsidRPr="005D0E72" w:rsidRDefault="005D0E72" w:rsidP="0091652A">
            <w:pPr>
              <w:jc w:val="center"/>
            </w:pPr>
            <w:r w:rsidRPr="005D0E72">
              <w:t>84.0</w:t>
            </w:r>
          </w:p>
        </w:tc>
        <w:tc>
          <w:tcPr>
            <w:tcW w:w="1701" w:type="dxa"/>
            <w:tcBorders>
              <w:top w:val="nil"/>
              <w:left w:val="nil"/>
              <w:bottom w:val="nil"/>
              <w:right w:val="nil"/>
            </w:tcBorders>
          </w:tcPr>
          <w:p w14:paraId="535F5972" w14:textId="3C7C10CF" w:rsidR="0055475D" w:rsidRPr="005D0E72" w:rsidRDefault="005D0E72" w:rsidP="0091652A">
            <w:pPr>
              <w:jc w:val="center"/>
            </w:pPr>
            <w:r w:rsidRPr="005D0E72">
              <w:t>1962.0</w:t>
            </w:r>
          </w:p>
        </w:tc>
        <w:tc>
          <w:tcPr>
            <w:tcW w:w="1334" w:type="dxa"/>
            <w:tcBorders>
              <w:top w:val="nil"/>
              <w:left w:val="nil"/>
              <w:bottom w:val="nil"/>
              <w:right w:val="nil"/>
            </w:tcBorders>
          </w:tcPr>
          <w:p w14:paraId="0BF744B5" w14:textId="3C3A7C8D" w:rsidR="0055475D" w:rsidRPr="005D0E72" w:rsidRDefault="005D0E72" w:rsidP="0091652A">
            <w:pPr>
              <w:jc w:val="center"/>
            </w:pPr>
            <w:r w:rsidRPr="005D0E72">
              <w:t>9.7</w:t>
            </w:r>
          </w:p>
        </w:tc>
        <w:tc>
          <w:tcPr>
            <w:tcW w:w="1779" w:type="dxa"/>
            <w:tcBorders>
              <w:top w:val="nil"/>
              <w:left w:val="nil"/>
              <w:bottom w:val="nil"/>
              <w:right w:val="nil"/>
            </w:tcBorders>
          </w:tcPr>
          <w:p w14:paraId="28138283" w14:textId="3DF2EACA" w:rsidR="0055475D" w:rsidRPr="005D0E72" w:rsidRDefault="005D0E72" w:rsidP="0091652A">
            <w:pPr>
              <w:jc w:val="center"/>
            </w:pPr>
            <w:r w:rsidRPr="005D0E72">
              <w:t>0.0000</w:t>
            </w:r>
          </w:p>
        </w:tc>
      </w:tr>
      <w:tr w:rsidR="00255803" w:rsidRPr="005D0E72" w14:paraId="46130B57" w14:textId="77777777" w:rsidTr="000629D2">
        <w:tc>
          <w:tcPr>
            <w:tcW w:w="2835" w:type="dxa"/>
            <w:tcBorders>
              <w:top w:val="nil"/>
              <w:left w:val="nil"/>
              <w:bottom w:val="nil"/>
              <w:right w:val="nil"/>
            </w:tcBorders>
          </w:tcPr>
          <w:p w14:paraId="4A0E3AFA" w14:textId="7FF3E0EE" w:rsidR="0055475D" w:rsidRPr="005D0E72" w:rsidRDefault="005D0E72" w:rsidP="0091652A">
            <w:pPr>
              <w:jc w:val="center"/>
            </w:pPr>
            <w:r w:rsidRPr="005D0E72">
              <w:t>Accession × Isolate</w:t>
            </w:r>
          </w:p>
        </w:tc>
        <w:tc>
          <w:tcPr>
            <w:tcW w:w="1413" w:type="dxa"/>
            <w:tcBorders>
              <w:top w:val="nil"/>
              <w:left w:val="nil"/>
              <w:bottom w:val="nil"/>
              <w:right w:val="nil"/>
            </w:tcBorders>
          </w:tcPr>
          <w:p w14:paraId="1F80A398" w14:textId="44CA7958" w:rsidR="0055475D" w:rsidRPr="005D0E72" w:rsidRDefault="005D0E72" w:rsidP="0091652A">
            <w:pPr>
              <w:jc w:val="center"/>
            </w:pPr>
            <w:r w:rsidRPr="005D0E72">
              <w:t>28.0</w:t>
            </w:r>
          </w:p>
        </w:tc>
        <w:tc>
          <w:tcPr>
            <w:tcW w:w="1701" w:type="dxa"/>
            <w:tcBorders>
              <w:top w:val="nil"/>
              <w:left w:val="nil"/>
              <w:bottom w:val="nil"/>
              <w:right w:val="nil"/>
            </w:tcBorders>
          </w:tcPr>
          <w:p w14:paraId="1EF9729F" w14:textId="308BD9DD" w:rsidR="0055475D" w:rsidRPr="005D0E72" w:rsidRDefault="005D0E72" w:rsidP="0091652A">
            <w:pPr>
              <w:jc w:val="center"/>
            </w:pPr>
            <w:r w:rsidRPr="005D0E72">
              <w:t>433.6</w:t>
            </w:r>
          </w:p>
        </w:tc>
        <w:tc>
          <w:tcPr>
            <w:tcW w:w="1334" w:type="dxa"/>
            <w:tcBorders>
              <w:top w:val="nil"/>
              <w:left w:val="nil"/>
              <w:bottom w:val="nil"/>
              <w:right w:val="nil"/>
            </w:tcBorders>
          </w:tcPr>
          <w:p w14:paraId="62AF0385" w14:textId="49111270" w:rsidR="0055475D" w:rsidRPr="005D0E72" w:rsidRDefault="005D0E72" w:rsidP="0091652A">
            <w:pPr>
              <w:jc w:val="center"/>
            </w:pPr>
            <w:r w:rsidRPr="005D0E72">
              <w:t>6.4</w:t>
            </w:r>
          </w:p>
        </w:tc>
        <w:tc>
          <w:tcPr>
            <w:tcW w:w="1779" w:type="dxa"/>
            <w:tcBorders>
              <w:top w:val="nil"/>
              <w:left w:val="nil"/>
              <w:bottom w:val="nil"/>
              <w:right w:val="nil"/>
            </w:tcBorders>
          </w:tcPr>
          <w:p w14:paraId="6F26E346" w14:textId="6F348C21" w:rsidR="0055475D" w:rsidRPr="005D0E72" w:rsidRDefault="005D0E72" w:rsidP="0091652A">
            <w:pPr>
              <w:jc w:val="center"/>
            </w:pPr>
            <w:r w:rsidRPr="005D0E72">
              <w:t>0.0000</w:t>
            </w:r>
          </w:p>
        </w:tc>
      </w:tr>
      <w:tr w:rsidR="00255803" w:rsidRPr="005D0E72" w14:paraId="45B8FB9E" w14:textId="77777777" w:rsidTr="000629D2">
        <w:tc>
          <w:tcPr>
            <w:tcW w:w="2835" w:type="dxa"/>
            <w:tcBorders>
              <w:top w:val="nil"/>
              <w:left w:val="nil"/>
              <w:bottom w:val="nil"/>
              <w:right w:val="nil"/>
            </w:tcBorders>
          </w:tcPr>
          <w:p w14:paraId="63A6F267" w14:textId="4EB51F5A" w:rsidR="0055475D" w:rsidRPr="005D0E72" w:rsidRDefault="005D0E72" w:rsidP="0091652A">
            <w:pPr>
              <w:jc w:val="center"/>
            </w:pPr>
            <w:r w:rsidRPr="005D0E72">
              <w:t>Year × Isolate</w:t>
            </w:r>
          </w:p>
        </w:tc>
        <w:tc>
          <w:tcPr>
            <w:tcW w:w="1413" w:type="dxa"/>
            <w:tcBorders>
              <w:top w:val="nil"/>
              <w:left w:val="nil"/>
              <w:bottom w:val="nil"/>
              <w:right w:val="nil"/>
            </w:tcBorders>
          </w:tcPr>
          <w:p w14:paraId="0E49B6A6" w14:textId="0095776E" w:rsidR="0055475D" w:rsidRPr="005D0E72" w:rsidRDefault="005D0E72" w:rsidP="0091652A">
            <w:pPr>
              <w:jc w:val="center"/>
            </w:pPr>
            <w:r w:rsidRPr="005D0E72">
              <w:t>1.0</w:t>
            </w:r>
          </w:p>
        </w:tc>
        <w:tc>
          <w:tcPr>
            <w:tcW w:w="1701" w:type="dxa"/>
            <w:tcBorders>
              <w:top w:val="nil"/>
              <w:left w:val="nil"/>
              <w:bottom w:val="nil"/>
              <w:right w:val="nil"/>
            </w:tcBorders>
          </w:tcPr>
          <w:p w14:paraId="16AE458B" w14:textId="0BFC5C3E" w:rsidR="0055475D" w:rsidRPr="005D0E72" w:rsidRDefault="005D0E72" w:rsidP="0091652A">
            <w:pPr>
              <w:jc w:val="center"/>
            </w:pPr>
            <w:r w:rsidRPr="005D0E72">
              <w:t>209.6</w:t>
            </w:r>
          </w:p>
        </w:tc>
        <w:tc>
          <w:tcPr>
            <w:tcW w:w="1334" w:type="dxa"/>
            <w:tcBorders>
              <w:top w:val="nil"/>
              <w:left w:val="nil"/>
              <w:bottom w:val="nil"/>
              <w:right w:val="nil"/>
            </w:tcBorders>
          </w:tcPr>
          <w:p w14:paraId="36AE9D18" w14:textId="5D1F7A2C" w:rsidR="0055475D" w:rsidRPr="005D0E72" w:rsidRDefault="005D0E72" w:rsidP="0091652A">
            <w:pPr>
              <w:jc w:val="center"/>
            </w:pPr>
            <w:r w:rsidRPr="005D0E72">
              <w:t>87.1</w:t>
            </w:r>
          </w:p>
        </w:tc>
        <w:tc>
          <w:tcPr>
            <w:tcW w:w="1779" w:type="dxa"/>
            <w:tcBorders>
              <w:top w:val="nil"/>
              <w:left w:val="nil"/>
              <w:bottom w:val="nil"/>
              <w:right w:val="nil"/>
            </w:tcBorders>
          </w:tcPr>
          <w:p w14:paraId="63CD7304" w14:textId="27A1FC50" w:rsidR="0055475D" w:rsidRPr="005D0E72" w:rsidRDefault="005D0E72" w:rsidP="0091652A">
            <w:pPr>
              <w:jc w:val="center"/>
            </w:pPr>
            <w:r w:rsidRPr="005D0E72">
              <w:t>0.0000</w:t>
            </w:r>
          </w:p>
        </w:tc>
      </w:tr>
      <w:tr w:rsidR="00255803" w:rsidRPr="005D0E72" w14:paraId="7EDECC67" w14:textId="77777777" w:rsidTr="000629D2">
        <w:tc>
          <w:tcPr>
            <w:tcW w:w="2835" w:type="dxa"/>
            <w:tcBorders>
              <w:top w:val="nil"/>
              <w:left w:val="nil"/>
              <w:bottom w:val="nil"/>
              <w:right w:val="nil"/>
            </w:tcBorders>
          </w:tcPr>
          <w:p w14:paraId="6499A647" w14:textId="043C5536" w:rsidR="0055475D" w:rsidRPr="005D0E72" w:rsidRDefault="005D0E72" w:rsidP="0091652A">
            <w:pPr>
              <w:jc w:val="center"/>
            </w:pPr>
            <w:r w:rsidRPr="005D0E72">
              <w:t>Accession × Year × Isolate</w:t>
            </w:r>
          </w:p>
        </w:tc>
        <w:tc>
          <w:tcPr>
            <w:tcW w:w="1413" w:type="dxa"/>
            <w:tcBorders>
              <w:top w:val="nil"/>
              <w:left w:val="nil"/>
              <w:bottom w:val="nil"/>
              <w:right w:val="nil"/>
            </w:tcBorders>
          </w:tcPr>
          <w:p w14:paraId="77BBE484" w14:textId="7F72A4C4" w:rsidR="0055475D" w:rsidRPr="005D0E72" w:rsidRDefault="005D0E72" w:rsidP="0091652A">
            <w:pPr>
              <w:jc w:val="center"/>
            </w:pPr>
            <w:r w:rsidRPr="005D0E72">
              <w:t>28.0</w:t>
            </w:r>
          </w:p>
        </w:tc>
        <w:tc>
          <w:tcPr>
            <w:tcW w:w="1701" w:type="dxa"/>
            <w:tcBorders>
              <w:top w:val="nil"/>
              <w:left w:val="nil"/>
              <w:bottom w:val="nil"/>
              <w:right w:val="nil"/>
            </w:tcBorders>
          </w:tcPr>
          <w:p w14:paraId="758CCF60" w14:textId="548F54DE" w:rsidR="0055475D" w:rsidRPr="005D0E72" w:rsidRDefault="005D0E72" w:rsidP="0091652A">
            <w:pPr>
              <w:jc w:val="center"/>
            </w:pPr>
            <w:r w:rsidRPr="005D0E72">
              <w:t>238.0</w:t>
            </w:r>
          </w:p>
        </w:tc>
        <w:tc>
          <w:tcPr>
            <w:tcW w:w="1334" w:type="dxa"/>
            <w:tcBorders>
              <w:top w:val="nil"/>
              <w:left w:val="nil"/>
              <w:bottom w:val="nil"/>
              <w:right w:val="nil"/>
            </w:tcBorders>
          </w:tcPr>
          <w:p w14:paraId="35FC910F" w14:textId="6702D995" w:rsidR="0055475D" w:rsidRPr="005D0E72" w:rsidRDefault="005D0E72" w:rsidP="0091652A">
            <w:pPr>
              <w:jc w:val="center"/>
            </w:pPr>
            <w:r w:rsidRPr="005D0E72">
              <w:t>3.5</w:t>
            </w:r>
          </w:p>
        </w:tc>
        <w:tc>
          <w:tcPr>
            <w:tcW w:w="1779" w:type="dxa"/>
            <w:tcBorders>
              <w:top w:val="nil"/>
              <w:left w:val="nil"/>
              <w:bottom w:val="nil"/>
              <w:right w:val="nil"/>
            </w:tcBorders>
          </w:tcPr>
          <w:p w14:paraId="3555B79A" w14:textId="5BE0AD57" w:rsidR="0055475D" w:rsidRPr="005D0E72" w:rsidRDefault="005D0E72" w:rsidP="0091652A">
            <w:pPr>
              <w:jc w:val="center"/>
            </w:pPr>
            <w:r w:rsidRPr="005D0E72">
              <w:t>0.0000</w:t>
            </w:r>
          </w:p>
        </w:tc>
      </w:tr>
      <w:tr w:rsidR="00255803" w:rsidRPr="005D0E72" w14:paraId="582AD56F" w14:textId="77777777" w:rsidTr="000629D2">
        <w:tc>
          <w:tcPr>
            <w:tcW w:w="2835" w:type="dxa"/>
            <w:tcBorders>
              <w:top w:val="nil"/>
              <w:left w:val="nil"/>
              <w:bottom w:val="nil"/>
              <w:right w:val="nil"/>
            </w:tcBorders>
          </w:tcPr>
          <w:p w14:paraId="78ED2087" w14:textId="0F770F6F" w:rsidR="000629D2" w:rsidRPr="005D0E72" w:rsidRDefault="005D0E72" w:rsidP="000629D2">
            <w:r w:rsidRPr="005D0E72">
              <w:t>Flesh colour</w:t>
            </w:r>
          </w:p>
        </w:tc>
        <w:tc>
          <w:tcPr>
            <w:tcW w:w="1413" w:type="dxa"/>
            <w:tcBorders>
              <w:top w:val="nil"/>
              <w:left w:val="nil"/>
              <w:bottom w:val="nil"/>
              <w:right w:val="nil"/>
            </w:tcBorders>
          </w:tcPr>
          <w:p w14:paraId="3C05D3C1" w14:textId="77777777" w:rsidR="000629D2" w:rsidRPr="005D0E72" w:rsidRDefault="000629D2" w:rsidP="0091652A">
            <w:pPr>
              <w:jc w:val="center"/>
            </w:pPr>
          </w:p>
        </w:tc>
        <w:tc>
          <w:tcPr>
            <w:tcW w:w="1701" w:type="dxa"/>
            <w:tcBorders>
              <w:top w:val="nil"/>
              <w:left w:val="nil"/>
              <w:bottom w:val="nil"/>
              <w:right w:val="nil"/>
            </w:tcBorders>
          </w:tcPr>
          <w:p w14:paraId="46995E91" w14:textId="77777777" w:rsidR="000629D2" w:rsidRPr="005D0E72" w:rsidRDefault="000629D2" w:rsidP="0091652A">
            <w:pPr>
              <w:jc w:val="center"/>
            </w:pPr>
          </w:p>
        </w:tc>
        <w:tc>
          <w:tcPr>
            <w:tcW w:w="1334" w:type="dxa"/>
            <w:tcBorders>
              <w:top w:val="nil"/>
              <w:left w:val="nil"/>
              <w:bottom w:val="nil"/>
              <w:right w:val="nil"/>
            </w:tcBorders>
          </w:tcPr>
          <w:p w14:paraId="04CDB726" w14:textId="77777777" w:rsidR="000629D2" w:rsidRPr="005D0E72" w:rsidRDefault="000629D2" w:rsidP="0091652A">
            <w:pPr>
              <w:jc w:val="center"/>
            </w:pPr>
          </w:p>
        </w:tc>
        <w:tc>
          <w:tcPr>
            <w:tcW w:w="1779" w:type="dxa"/>
            <w:tcBorders>
              <w:top w:val="nil"/>
              <w:left w:val="nil"/>
              <w:bottom w:val="nil"/>
              <w:right w:val="nil"/>
            </w:tcBorders>
          </w:tcPr>
          <w:p w14:paraId="62F7D171" w14:textId="77777777" w:rsidR="000629D2" w:rsidRPr="005D0E72" w:rsidRDefault="000629D2" w:rsidP="0091652A">
            <w:pPr>
              <w:jc w:val="center"/>
            </w:pPr>
          </w:p>
        </w:tc>
      </w:tr>
      <w:tr w:rsidR="00255803" w:rsidRPr="005D0E72" w14:paraId="6D96EFA6" w14:textId="77777777" w:rsidTr="000629D2">
        <w:tc>
          <w:tcPr>
            <w:tcW w:w="2835" w:type="dxa"/>
            <w:tcBorders>
              <w:top w:val="nil"/>
              <w:left w:val="nil"/>
              <w:bottom w:val="nil"/>
              <w:right w:val="nil"/>
            </w:tcBorders>
          </w:tcPr>
          <w:p w14:paraId="1AFA6CB0" w14:textId="375D254E" w:rsidR="000629D2" w:rsidRPr="005D0E72" w:rsidRDefault="005D0E72" w:rsidP="0091652A">
            <w:pPr>
              <w:jc w:val="center"/>
            </w:pPr>
            <w:r w:rsidRPr="005D0E72">
              <w:t>Accession</w:t>
            </w:r>
          </w:p>
        </w:tc>
        <w:tc>
          <w:tcPr>
            <w:tcW w:w="1413" w:type="dxa"/>
            <w:tcBorders>
              <w:top w:val="nil"/>
              <w:left w:val="nil"/>
              <w:bottom w:val="nil"/>
              <w:right w:val="nil"/>
            </w:tcBorders>
          </w:tcPr>
          <w:p w14:paraId="14285842" w14:textId="56700186" w:rsidR="000629D2" w:rsidRPr="005D0E72" w:rsidRDefault="005D0E72" w:rsidP="0091652A">
            <w:pPr>
              <w:jc w:val="center"/>
            </w:pPr>
            <w:r w:rsidRPr="005D0E72">
              <w:t>24.0</w:t>
            </w:r>
          </w:p>
        </w:tc>
        <w:tc>
          <w:tcPr>
            <w:tcW w:w="1701" w:type="dxa"/>
            <w:tcBorders>
              <w:top w:val="nil"/>
              <w:left w:val="nil"/>
              <w:bottom w:val="nil"/>
              <w:right w:val="nil"/>
            </w:tcBorders>
          </w:tcPr>
          <w:p w14:paraId="6ACE97EB" w14:textId="041C40B2" w:rsidR="000629D2" w:rsidRPr="005D0E72" w:rsidRDefault="005D0E72" w:rsidP="0091652A">
            <w:pPr>
              <w:jc w:val="center"/>
            </w:pPr>
            <w:r w:rsidRPr="005D0E72">
              <w:t>290.9</w:t>
            </w:r>
          </w:p>
        </w:tc>
        <w:tc>
          <w:tcPr>
            <w:tcW w:w="1334" w:type="dxa"/>
            <w:tcBorders>
              <w:top w:val="nil"/>
              <w:left w:val="nil"/>
              <w:bottom w:val="nil"/>
              <w:right w:val="nil"/>
            </w:tcBorders>
          </w:tcPr>
          <w:p w14:paraId="12A6F834" w14:textId="22779981" w:rsidR="000629D2" w:rsidRPr="005D0E72" w:rsidRDefault="005D0E72" w:rsidP="0091652A">
            <w:pPr>
              <w:jc w:val="center"/>
            </w:pPr>
            <w:r w:rsidRPr="005D0E72">
              <w:t>24.6</w:t>
            </w:r>
          </w:p>
        </w:tc>
        <w:tc>
          <w:tcPr>
            <w:tcW w:w="1779" w:type="dxa"/>
            <w:tcBorders>
              <w:top w:val="nil"/>
              <w:left w:val="nil"/>
              <w:bottom w:val="nil"/>
              <w:right w:val="nil"/>
            </w:tcBorders>
          </w:tcPr>
          <w:p w14:paraId="2A8C90AC" w14:textId="6483FC95" w:rsidR="000629D2" w:rsidRPr="005D0E72" w:rsidRDefault="005D0E72" w:rsidP="0091652A">
            <w:pPr>
              <w:jc w:val="center"/>
            </w:pPr>
            <w:r w:rsidRPr="005D0E72">
              <w:t>0.0000</w:t>
            </w:r>
          </w:p>
        </w:tc>
      </w:tr>
      <w:tr w:rsidR="00255803" w:rsidRPr="005D0E72" w14:paraId="19C95F1F" w14:textId="77777777" w:rsidTr="000629D2">
        <w:tc>
          <w:tcPr>
            <w:tcW w:w="2835" w:type="dxa"/>
            <w:tcBorders>
              <w:top w:val="nil"/>
              <w:left w:val="nil"/>
              <w:bottom w:val="nil"/>
              <w:right w:val="nil"/>
            </w:tcBorders>
          </w:tcPr>
          <w:p w14:paraId="34D90655" w14:textId="6E222560" w:rsidR="000629D2" w:rsidRPr="005D0E72" w:rsidRDefault="005D0E72" w:rsidP="0091652A">
            <w:pPr>
              <w:jc w:val="center"/>
            </w:pPr>
            <w:r w:rsidRPr="005D0E72">
              <w:t>Year</w:t>
            </w:r>
          </w:p>
        </w:tc>
        <w:tc>
          <w:tcPr>
            <w:tcW w:w="1413" w:type="dxa"/>
            <w:tcBorders>
              <w:top w:val="nil"/>
              <w:left w:val="nil"/>
              <w:bottom w:val="nil"/>
              <w:right w:val="nil"/>
            </w:tcBorders>
          </w:tcPr>
          <w:p w14:paraId="04D4C6D2" w14:textId="2F850B68" w:rsidR="000629D2" w:rsidRPr="005D0E72" w:rsidRDefault="005D0E72" w:rsidP="0091652A">
            <w:pPr>
              <w:jc w:val="center"/>
            </w:pPr>
            <w:r w:rsidRPr="005D0E72">
              <w:t>2.0</w:t>
            </w:r>
          </w:p>
        </w:tc>
        <w:tc>
          <w:tcPr>
            <w:tcW w:w="1701" w:type="dxa"/>
            <w:tcBorders>
              <w:top w:val="nil"/>
              <w:left w:val="nil"/>
              <w:bottom w:val="nil"/>
              <w:right w:val="nil"/>
            </w:tcBorders>
          </w:tcPr>
          <w:p w14:paraId="71DC14E4" w14:textId="38AC7BA5" w:rsidR="000629D2" w:rsidRPr="005D0E72" w:rsidRDefault="005D0E72" w:rsidP="0091652A">
            <w:pPr>
              <w:jc w:val="center"/>
            </w:pPr>
            <w:r w:rsidRPr="005D0E72">
              <w:t>0.7</w:t>
            </w:r>
          </w:p>
        </w:tc>
        <w:tc>
          <w:tcPr>
            <w:tcW w:w="1334" w:type="dxa"/>
            <w:tcBorders>
              <w:top w:val="nil"/>
              <w:left w:val="nil"/>
              <w:bottom w:val="nil"/>
              <w:right w:val="nil"/>
            </w:tcBorders>
          </w:tcPr>
          <w:p w14:paraId="231A6E49" w14:textId="0E948B8A" w:rsidR="000629D2" w:rsidRPr="005D0E72" w:rsidRDefault="005D0E72" w:rsidP="0091652A">
            <w:pPr>
              <w:jc w:val="center"/>
            </w:pPr>
            <w:r w:rsidRPr="005D0E72">
              <w:t>0.7</w:t>
            </w:r>
          </w:p>
        </w:tc>
        <w:tc>
          <w:tcPr>
            <w:tcW w:w="1779" w:type="dxa"/>
            <w:tcBorders>
              <w:top w:val="nil"/>
              <w:left w:val="nil"/>
              <w:bottom w:val="nil"/>
              <w:right w:val="nil"/>
            </w:tcBorders>
          </w:tcPr>
          <w:p w14:paraId="480598F2" w14:textId="21CE40FF" w:rsidR="000629D2" w:rsidRPr="005D0E72" w:rsidRDefault="005D0E72" w:rsidP="0091652A">
            <w:pPr>
              <w:jc w:val="center"/>
            </w:pPr>
            <w:r w:rsidRPr="005D0E72">
              <w:t>0.5154</w:t>
            </w:r>
          </w:p>
        </w:tc>
      </w:tr>
      <w:tr w:rsidR="00255803" w:rsidRPr="005D0E72" w14:paraId="73F76FE7" w14:textId="77777777" w:rsidTr="000629D2">
        <w:tc>
          <w:tcPr>
            <w:tcW w:w="2835" w:type="dxa"/>
            <w:tcBorders>
              <w:top w:val="nil"/>
              <w:left w:val="nil"/>
              <w:bottom w:val="nil"/>
              <w:right w:val="nil"/>
            </w:tcBorders>
          </w:tcPr>
          <w:p w14:paraId="38900B67" w14:textId="742A8007" w:rsidR="000629D2" w:rsidRPr="005D0E72" w:rsidRDefault="005D0E72" w:rsidP="0091652A">
            <w:pPr>
              <w:jc w:val="center"/>
            </w:pPr>
            <w:r w:rsidRPr="005D0E72">
              <w:t>Accession × Year</w:t>
            </w:r>
          </w:p>
        </w:tc>
        <w:tc>
          <w:tcPr>
            <w:tcW w:w="1413" w:type="dxa"/>
            <w:tcBorders>
              <w:top w:val="nil"/>
              <w:left w:val="nil"/>
              <w:bottom w:val="nil"/>
              <w:right w:val="nil"/>
            </w:tcBorders>
          </w:tcPr>
          <w:p w14:paraId="091234A1" w14:textId="094470B7" w:rsidR="000629D2" w:rsidRPr="005D0E72" w:rsidRDefault="005D0E72" w:rsidP="0091652A">
            <w:pPr>
              <w:jc w:val="center"/>
            </w:pPr>
            <w:r w:rsidRPr="005D0E72">
              <w:t>48.0</w:t>
            </w:r>
          </w:p>
        </w:tc>
        <w:tc>
          <w:tcPr>
            <w:tcW w:w="1701" w:type="dxa"/>
            <w:tcBorders>
              <w:top w:val="nil"/>
              <w:left w:val="nil"/>
              <w:bottom w:val="nil"/>
              <w:right w:val="nil"/>
            </w:tcBorders>
          </w:tcPr>
          <w:p w14:paraId="1A79BF89" w14:textId="56F324FB" w:rsidR="000629D2" w:rsidRPr="005D0E72" w:rsidRDefault="005D0E72" w:rsidP="0091652A">
            <w:pPr>
              <w:jc w:val="center"/>
            </w:pPr>
            <w:r w:rsidRPr="005D0E72">
              <w:t>7.5</w:t>
            </w:r>
          </w:p>
        </w:tc>
        <w:tc>
          <w:tcPr>
            <w:tcW w:w="1334" w:type="dxa"/>
            <w:tcBorders>
              <w:top w:val="nil"/>
              <w:left w:val="nil"/>
              <w:bottom w:val="nil"/>
              <w:right w:val="nil"/>
            </w:tcBorders>
          </w:tcPr>
          <w:p w14:paraId="4BB5A357" w14:textId="5FA8C44B" w:rsidR="000629D2" w:rsidRPr="005D0E72" w:rsidRDefault="005D0E72" w:rsidP="0091652A">
            <w:pPr>
              <w:jc w:val="center"/>
            </w:pPr>
            <w:r w:rsidRPr="005D0E72">
              <w:t>0.3</w:t>
            </w:r>
          </w:p>
        </w:tc>
        <w:tc>
          <w:tcPr>
            <w:tcW w:w="1779" w:type="dxa"/>
            <w:tcBorders>
              <w:top w:val="nil"/>
              <w:left w:val="nil"/>
              <w:bottom w:val="nil"/>
              <w:right w:val="nil"/>
            </w:tcBorders>
          </w:tcPr>
          <w:p w14:paraId="12481FC4" w14:textId="32BB6CF7" w:rsidR="000629D2" w:rsidRPr="005D0E72" w:rsidRDefault="005D0E72" w:rsidP="0091652A">
            <w:pPr>
              <w:jc w:val="center"/>
            </w:pPr>
            <w:r w:rsidRPr="005D0E72">
              <w:t>0.9999</w:t>
            </w:r>
          </w:p>
        </w:tc>
      </w:tr>
      <w:tr w:rsidR="00255803" w:rsidRPr="005D0E72" w14:paraId="1E83B237" w14:textId="77777777" w:rsidTr="000629D2">
        <w:tc>
          <w:tcPr>
            <w:tcW w:w="2835" w:type="dxa"/>
            <w:tcBorders>
              <w:top w:val="nil"/>
              <w:left w:val="nil"/>
              <w:bottom w:val="nil"/>
              <w:right w:val="nil"/>
            </w:tcBorders>
          </w:tcPr>
          <w:p w14:paraId="69A8CC80" w14:textId="29B258BD" w:rsidR="000629D2" w:rsidRPr="005D0E72" w:rsidRDefault="005D0E72" w:rsidP="000629D2">
            <w:r w:rsidRPr="005D0E72">
              <w:t>Flesh colour YI</w:t>
            </w:r>
          </w:p>
        </w:tc>
        <w:tc>
          <w:tcPr>
            <w:tcW w:w="1413" w:type="dxa"/>
            <w:tcBorders>
              <w:top w:val="nil"/>
              <w:left w:val="nil"/>
              <w:bottom w:val="nil"/>
              <w:right w:val="nil"/>
            </w:tcBorders>
          </w:tcPr>
          <w:p w14:paraId="0BBA2923" w14:textId="77777777" w:rsidR="000629D2" w:rsidRPr="005D0E72" w:rsidRDefault="000629D2" w:rsidP="0091652A">
            <w:pPr>
              <w:jc w:val="center"/>
            </w:pPr>
          </w:p>
        </w:tc>
        <w:tc>
          <w:tcPr>
            <w:tcW w:w="1701" w:type="dxa"/>
            <w:tcBorders>
              <w:top w:val="nil"/>
              <w:left w:val="nil"/>
              <w:bottom w:val="nil"/>
              <w:right w:val="nil"/>
            </w:tcBorders>
          </w:tcPr>
          <w:p w14:paraId="7FC8E6FF" w14:textId="77777777" w:rsidR="000629D2" w:rsidRPr="005D0E72" w:rsidRDefault="000629D2" w:rsidP="0091652A">
            <w:pPr>
              <w:jc w:val="center"/>
            </w:pPr>
          </w:p>
        </w:tc>
        <w:tc>
          <w:tcPr>
            <w:tcW w:w="1334" w:type="dxa"/>
            <w:tcBorders>
              <w:top w:val="nil"/>
              <w:left w:val="nil"/>
              <w:bottom w:val="nil"/>
              <w:right w:val="nil"/>
            </w:tcBorders>
          </w:tcPr>
          <w:p w14:paraId="5952C92F" w14:textId="77777777" w:rsidR="000629D2" w:rsidRPr="005D0E72" w:rsidRDefault="000629D2" w:rsidP="0091652A">
            <w:pPr>
              <w:jc w:val="center"/>
            </w:pPr>
          </w:p>
        </w:tc>
        <w:tc>
          <w:tcPr>
            <w:tcW w:w="1779" w:type="dxa"/>
            <w:tcBorders>
              <w:top w:val="nil"/>
              <w:left w:val="nil"/>
              <w:bottom w:val="nil"/>
              <w:right w:val="nil"/>
            </w:tcBorders>
          </w:tcPr>
          <w:p w14:paraId="57FCF65A" w14:textId="77777777" w:rsidR="000629D2" w:rsidRPr="005D0E72" w:rsidRDefault="000629D2" w:rsidP="0091652A">
            <w:pPr>
              <w:jc w:val="center"/>
            </w:pPr>
          </w:p>
        </w:tc>
      </w:tr>
      <w:tr w:rsidR="00255803" w:rsidRPr="005D0E72" w14:paraId="520EED51" w14:textId="77777777" w:rsidTr="000629D2">
        <w:tc>
          <w:tcPr>
            <w:tcW w:w="2835" w:type="dxa"/>
            <w:tcBorders>
              <w:top w:val="nil"/>
              <w:left w:val="nil"/>
              <w:bottom w:val="nil"/>
              <w:right w:val="nil"/>
            </w:tcBorders>
          </w:tcPr>
          <w:p w14:paraId="3908B4D6" w14:textId="11185C89" w:rsidR="000629D2" w:rsidRPr="005D0E72" w:rsidRDefault="005D0E72" w:rsidP="000629D2">
            <w:pPr>
              <w:jc w:val="center"/>
            </w:pPr>
            <w:r w:rsidRPr="005D0E72">
              <w:t>Accession</w:t>
            </w:r>
          </w:p>
        </w:tc>
        <w:tc>
          <w:tcPr>
            <w:tcW w:w="1413" w:type="dxa"/>
            <w:tcBorders>
              <w:top w:val="nil"/>
              <w:left w:val="nil"/>
              <w:bottom w:val="nil"/>
              <w:right w:val="nil"/>
            </w:tcBorders>
          </w:tcPr>
          <w:p w14:paraId="1E0E5308" w14:textId="215A1BA8" w:rsidR="000629D2" w:rsidRPr="005D0E72" w:rsidRDefault="005D0E72" w:rsidP="000629D2">
            <w:pPr>
              <w:jc w:val="center"/>
            </w:pPr>
            <w:r w:rsidRPr="005D0E72">
              <w:t>24.0</w:t>
            </w:r>
          </w:p>
        </w:tc>
        <w:tc>
          <w:tcPr>
            <w:tcW w:w="1701" w:type="dxa"/>
            <w:tcBorders>
              <w:top w:val="nil"/>
              <w:left w:val="nil"/>
              <w:bottom w:val="nil"/>
              <w:right w:val="nil"/>
            </w:tcBorders>
          </w:tcPr>
          <w:p w14:paraId="269412DB" w14:textId="133F5722" w:rsidR="000629D2" w:rsidRPr="005D0E72" w:rsidRDefault="005D0E72" w:rsidP="000629D2">
            <w:pPr>
              <w:jc w:val="center"/>
            </w:pPr>
            <w:r w:rsidRPr="005D0E72">
              <w:t>13267.1</w:t>
            </w:r>
          </w:p>
        </w:tc>
        <w:tc>
          <w:tcPr>
            <w:tcW w:w="1334" w:type="dxa"/>
            <w:tcBorders>
              <w:top w:val="nil"/>
              <w:left w:val="nil"/>
              <w:bottom w:val="nil"/>
              <w:right w:val="nil"/>
            </w:tcBorders>
          </w:tcPr>
          <w:p w14:paraId="19A410D6" w14:textId="25E18104" w:rsidR="000629D2" w:rsidRPr="005D0E72" w:rsidRDefault="005D0E72" w:rsidP="000629D2">
            <w:pPr>
              <w:jc w:val="center"/>
            </w:pPr>
            <w:r w:rsidRPr="005D0E72">
              <w:t>31.6</w:t>
            </w:r>
          </w:p>
        </w:tc>
        <w:tc>
          <w:tcPr>
            <w:tcW w:w="1779" w:type="dxa"/>
            <w:tcBorders>
              <w:top w:val="nil"/>
              <w:left w:val="nil"/>
              <w:bottom w:val="nil"/>
              <w:right w:val="nil"/>
            </w:tcBorders>
          </w:tcPr>
          <w:p w14:paraId="46269AD6" w14:textId="21BAD9CB" w:rsidR="000629D2" w:rsidRPr="005D0E72" w:rsidRDefault="005D0E72" w:rsidP="000629D2">
            <w:pPr>
              <w:jc w:val="center"/>
            </w:pPr>
            <w:r w:rsidRPr="005D0E72">
              <w:t>0.0000</w:t>
            </w:r>
          </w:p>
        </w:tc>
      </w:tr>
      <w:tr w:rsidR="00255803" w:rsidRPr="005D0E72" w14:paraId="415FB79E" w14:textId="77777777" w:rsidTr="000629D2">
        <w:tc>
          <w:tcPr>
            <w:tcW w:w="2835" w:type="dxa"/>
            <w:tcBorders>
              <w:top w:val="nil"/>
              <w:left w:val="nil"/>
              <w:bottom w:val="nil"/>
              <w:right w:val="nil"/>
            </w:tcBorders>
          </w:tcPr>
          <w:p w14:paraId="714B3029" w14:textId="6EA2AB10" w:rsidR="000629D2" w:rsidRPr="005D0E72" w:rsidRDefault="005D0E72" w:rsidP="000629D2">
            <w:pPr>
              <w:jc w:val="center"/>
            </w:pPr>
            <w:r w:rsidRPr="005D0E72">
              <w:t>Year</w:t>
            </w:r>
          </w:p>
        </w:tc>
        <w:tc>
          <w:tcPr>
            <w:tcW w:w="1413" w:type="dxa"/>
            <w:tcBorders>
              <w:top w:val="nil"/>
              <w:left w:val="nil"/>
              <w:bottom w:val="nil"/>
              <w:right w:val="nil"/>
            </w:tcBorders>
          </w:tcPr>
          <w:p w14:paraId="6C838FA0" w14:textId="3262472C" w:rsidR="000629D2" w:rsidRPr="005D0E72" w:rsidRDefault="005D0E72" w:rsidP="000629D2">
            <w:pPr>
              <w:jc w:val="center"/>
            </w:pPr>
            <w:r w:rsidRPr="005D0E72">
              <w:t>2.0</w:t>
            </w:r>
          </w:p>
        </w:tc>
        <w:tc>
          <w:tcPr>
            <w:tcW w:w="1701" w:type="dxa"/>
            <w:tcBorders>
              <w:top w:val="nil"/>
              <w:left w:val="nil"/>
              <w:bottom w:val="nil"/>
              <w:right w:val="nil"/>
            </w:tcBorders>
          </w:tcPr>
          <w:p w14:paraId="0E29DB59" w14:textId="3763E95E" w:rsidR="000629D2" w:rsidRPr="005D0E72" w:rsidRDefault="005D0E72" w:rsidP="000629D2">
            <w:pPr>
              <w:jc w:val="center"/>
            </w:pPr>
            <w:r w:rsidRPr="005D0E72">
              <w:t>1369.0</w:t>
            </w:r>
          </w:p>
        </w:tc>
        <w:tc>
          <w:tcPr>
            <w:tcW w:w="1334" w:type="dxa"/>
            <w:tcBorders>
              <w:top w:val="nil"/>
              <w:left w:val="nil"/>
              <w:bottom w:val="nil"/>
              <w:right w:val="nil"/>
            </w:tcBorders>
          </w:tcPr>
          <w:p w14:paraId="76D0A04C" w14:textId="2B3A0D5B" w:rsidR="000629D2" w:rsidRPr="005D0E72" w:rsidRDefault="005D0E72" w:rsidP="000629D2">
            <w:pPr>
              <w:jc w:val="center"/>
            </w:pPr>
            <w:r w:rsidRPr="005D0E72">
              <w:t>39.1</w:t>
            </w:r>
          </w:p>
        </w:tc>
        <w:tc>
          <w:tcPr>
            <w:tcW w:w="1779" w:type="dxa"/>
            <w:tcBorders>
              <w:top w:val="nil"/>
              <w:left w:val="nil"/>
              <w:bottom w:val="nil"/>
              <w:right w:val="nil"/>
            </w:tcBorders>
          </w:tcPr>
          <w:p w14:paraId="3CA281F0" w14:textId="07901E86" w:rsidR="000629D2" w:rsidRPr="005D0E72" w:rsidRDefault="005D0E72" w:rsidP="000629D2">
            <w:pPr>
              <w:jc w:val="center"/>
            </w:pPr>
            <w:r w:rsidRPr="005D0E72">
              <w:t>0.0000</w:t>
            </w:r>
          </w:p>
        </w:tc>
      </w:tr>
      <w:tr w:rsidR="00255803" w:rsidRPr="005D0E72" w14:paraId="4AFFB7F9" w14:textId="77777777" w:rsidTr="000629D2">
        <w:tc>
          <w:tcPr>
            <w:tcW w:w="2835" w:type="dxa"/>
            <w:tcBorders>
              <w:top w:val="nil"/>
              <w:left w:val="nil"/>
              <w:bottom w:val="nil"/>
              <w:right w:val="nil"/>
            </w:tcBorders>
          </w:tcPr>
          <w:p w14:paraId="5393CAB3" w14:textId="718986F6" w:rsidR="000629D2" w:rsidRPr="005D0E72" w:rsidRDefault="005D0E72" w:rsidP="000629D2">
            <w:pPr>
              <w:jc w:val="center"/>
            </w:pPr>
            <w:r w:rsidRPr="005D0E72">
              <w:t>Accession × Year</w:t>
            </w:r>
          </w:p>
        </w:tc>
        <w:tc>
          <w:tcPr>
            <w:tcW w:w="1413" w:type="dxa"/>
            <w:tcBorders>
              <w:top w:val="nil"/>
              <w:left w:val="nil"/>
              <w:bottom w:val="nil"/>
              <w:right w:val="nil"/>
            </w:tcBorders>
          </w:tcPr>
          <w:p w14:paraId="67D41323" w14:textId="5D093D12" w:rsidR="000629D2" w:rsidRPr="005D0E72" w:rsidRDefault="005D0E72" w:rsidP="000629D2">
            <w:pPr>
              <w:jc w:val="center"/>
            </w:pPr>
            <w:r w:rsidRPr="005D0E72">
              <w:t>48.0</w:t>
            </w:r>
          </w:p>
        </w:tc>
        <w:tc>
          <w:tcPr>
            <w:tcW w:w="1701" w:type="dxa"/>
            <w:tcBorders>
              <w:top w:val="nil"/>
              <w:left w:val="nil"/>
              <w:bottom w:val="nil"/>
              <w:right w:val="nil"/>
            </w:tcBorders>
          </w:tcPr>
          <w:p w14:paraId="4DEF04F3" w14:textId="1EDBE0C8" w:rsidR="000629D2" w:rsidRPr="005D0E72" w:rsidRDefault="005D0E72" w:rsidP="000629D2">
            <w:pPr>
              <w:jc w:val="center"/>
            </w:pPr>
            <w:r w:rsidRPr="005D0E72">
              <w:t>808.6</w:t>
            </w:r>
          </w:p>
        </w:tc>
        <w:tc>
          <w:tcPr>
            <w:tcW w:w="1334" w:type="dxa"/>
            <w:tcBorders>
              <w:top w:val="nil"/>
              <w:left w:val="nil"/>
              <w:bottom w:val="nil"/>
              <w:right w:val="nil"/>
            </w:tcBorders>
          </w:tcPr>
          <w:p w14:paraId="659DB2F2" w14:textId="332B7D0D" w:rsidR="000629D2" w:rsidRPr="005D0E72" w:rsidRDefault="005D0E72" w:rsidP="000629D2">
            <w:pPr>
              <w:jc w:val="center"/>
            </w:pPr>
            <w:r w:rsidRPr="005D0E72">
              <w:t>1.0</w:t>
            </w:r>
          </w:p>
        </w:tc>
        <w:tc>
          <w:tcPr>
            <w:tcW w:w="1779" w:type="dxa"/>
            <w:tcBorders>
              <w:top w:val="nil"/>
              <w:left w:val="nil"/>
              <w:bottom w:val="nil"/>
              <w:right w:val="nil"/>
            </w:tcBorders>
          </w:tcPr>
          <w:p w14:paraId="6DE6D17E" w14:textId="44CC9D68" w:rsidR="000629D2" w:rsidRPr="005D0E72" w:rsidRDefault="005D0E72" w:rsidP="000629D2">
            <w:pPr>
              <w:jc w:val="center"/>
            </w:pPr>
            <w:r w:rsidRPr="005D0E72">
              <w:t>0.5468</w:t>
            </w:r>
          </w:p>
        </w:tc>
      </w:tr>
      <w:tr w:rsidR="00255803" w:rsidRPr="005D0E72" w14:paraId="48D534D2" w14:textId="77777777" w:rsidTr="000629D2">
        <w:tc>
          <w:tcPr>
            <w:tcW w:w="2835" w:type="dxa"/>
            <w:tcBorders>
              <w:top w:val="nil"/>
              <w:left w:val="nil"/>
              <w:bottom w:val="nil"/>
              <w:right w:val="nil"/>
            </w:tcBorders>
          </w:tcPr>
          <w:p w14:paraId="7CF9063E" w14:textId="05E654F1" w:rsidR="000629D2" w:rsidRPr="005D0E72" w:rsidRDefault="005D0E72" w:rsidP="000629D2">
            <w:r w:rsidRPr="005D0E72">
              <w:t>Enzymatic discolouration</w:t>
            </w:r>
          </w:p>
        </w:tc>
        <w:tc>
          <w:tcPr>
            <w:tcW w:w="1413" w:type="dxa"/>
            <w:tcBorders>
              <w:top w:val="nil"/>
              <w:left w:val="nil"/>
              <w:bottom w:val="nil"/>
              <w:right w:val="nil"/>
            </w:tcBorders>
          </w:tcPr>
          <w:p w14:paraId="787166E4" w14:textId="77777777" w:rsidR="000629D2" w:rsidRPr="005D0E72" w:rsidRDefault="000629D2" w:rsidP="000629D2">
            <w:pPr>
              <w:jc w:val="center"/>
            </w:pPr>
          </w:p>
        </w:tc>
        <w:tc>
          <w:tcPr>
            <w:tcW w:w="1701" w:type="dxa"/>
            <w:tcBorders>
              <w:top w:val="nil"/>
              <w:left w:val="nil"/>
              <w:bottom w:val="nil"/>
              <w:right w:val="nil"/>
            </w:tcBorders>
          </w:tcPr>
          <w:p w14:paraId="31852819" w14:textId="77777777" w:rsidR="000629D2" w:rsidRPr="005D0E72" w:rsidRDefault="000629D2" w:rsidP="000629D2">
            <w:pPr>
              <w:jc w:val="center"/>
            </w:pPr>
          </w:p>
        </w:tc>
        <w:tc>
          <w:tcPr>
            <w:tcW w:w="1334" w:type="dxa"/>
            <w:tcBorders>
              <w:top w:val="nil"/>
              <w:left w:val="nil"/>
              <w:bottom w:val="nil"/>
              <w:right w:val="nil"/>
            </w:tcBorders>
          </w:tcPr>
          <w:p w14:paraId="5C6016E1" w14:textId="77777777" w:rsidR="000629D2" w:rsidRPr="005D0E72" w:rsidRDefault="000629D2" w:rsidP="000629D2">
            <w:pPr>
              <w:jc w:val="center"/>
            </w:pPr>
          </w:p>
        </w:tc>
        <w:tc>
          <w:tcPr>
            <w:tcW w:w="1779" w:type="dxa"/>
            <w:tcBorders>
              <w:top w:val="nil"/>
              <w:left w:val="nil"/>
              <w:bottom w:val="nil"/>
              <w:right w:val="nil"/>
            </w:tcBorders>
          </w:tcPr>
          <w:p w14:paraId="6D5AA0BC" w14:textId="77777777" w:rsidR="000629D2" w:rsidRPr="005D0E72" w:rsidRDefault="000629D2" w:rsidP="000629D2">
            <w:pPr>
              <w:jc w:val="center"/>
            </w:pPr>
          </w:p>
        </w:tc>
      </w:tr>
      <w:tr w:rsidR="00255803" w:rsidRPr="005D0E72" w14:paraId="07F80787" w14:textId="77777777" w:rsidTr="000629D2">
        <w:tc>
          <w:tcPr>
            <w:tcW w:w="2835" w:type="dxa"/>
            <w:tcBorders>
              <w:top w:val="nil"/>
              <w:left w:val="nil"/>
              <w:bottom w:val="nil"/>
              <w:right w:val="nil"/>
            </w:tcBorders>
          </w:tcPr>
          <w:p w14:paraId="1E5EFCBD" w14:textId="36377BCE" w:rsidR="000629D2" w:rsidRPr="005D0E72" w:rsidRDefault="005D0E72" w:rsidP="000629D2">
            <w:pPr>
              <w:jc w:val="center"/>
            </w:pPr>
            <w:r w:rsidRPr="005D0E72">
              <w:t>Accession</w:t>
            </w:r>
          </w:p>
        </w:tc>
        <w:tc>
          <w:tcPr>
            <w:tcW w:w="1413" w:type="dxa"/>
            <w:tcBorders>
              <w:top w:val="nil"/>
              <w:left w:val="nil"/>
              <w:bottom w:val="nil"/>
              <w:right w:val="nil"/>
            </w:tcBorders>
          </w:tcPr>
          <w:p w14:paraId="3D129090" w14:textId="692FD280" w:rsidR="000629D2" w:rsidRPr="005D0E72" w:rsidRDefault="005D0E72" w:rsidP="000629D2">
            <w:pPr>
              <w:jc w:val="center"/>
            </w:pPr>
            <w:r w:rsidRPr="005D0E72">
              <w:t>24.0</w:t>
            </w:r>
          </w:p>
        </w:tc>
        <w:tc>
          <w:tcPr>
            <w:tcW w:w="1701" w:type="dxa"/>
            <w:tcBorders>
              <w:top w:val="nil"/>
              <w:left w:val="nil"/>
              <w:bottom w:val="nil"/>
              <w:right w:val="nil"/>
            </w:tcBorders>
          </w:tcPr>
          <w:p w14:paraId="0C40BD1B" w14:textId="79EE3CAF" w:rsidR="000629D2" w:rsidRPr="005D0E72" w:rsidRDefault="005D0E72" w:rsidP="000629D2">
            <w:pPr>
              <w:jc w:val="center"/>
            </w:pPr>
            <w:r w:rsidRPr="005D0E72">
              <w:t>256.8</w:t>
            </w:r>
          </w:p>
        </w:tc>
        <w:tc>
          <w:tcPr>
            <w:tcW w:w="1334" w:type="dxa"/>
            <w:tcBorders>
              <w:top w:val="nil"/>
              <w:left w:val="nil"/>
              <w:bottom w:val="nil"/>
              <w:right w:val="nil"/>
            </w:tcBorders>
          </w:tcPr>
          <w:p w14:paraId="2AA371A7" w14:textId="16A574E5" w:rsidR="000629D2" w:rsidRPr="005D0E72" w:rsidRDefault="005D0E72" w:rsidP="000629D2">
            <w:pPr>
              <w:jc w:val="center"/>
            </w:pPr>
            <w:r w:rsidRPr="005D0E72">
              <w:t>12.2</w:t>
            </w:r>
          </w:p>
        </w:tc>
        <w:tc>
          <w:tcPr>
            <w:tcW w:w="1779" w:type="dxa"/>
            <w:tcBorders>
              <w:top w:val="nil"/>
              <w:left w:val="nil"/>
              <w:bottom w:val="nil"/>
              <w:right w:val="nil"/>
            </w:tcBorders>
          </w:tcPr>
          <w:p w14:paraId="5B4BDA06" w14:textId="391F4194" w:rsidR="000629D2" w:rsidRPr="005D0E72" w:rsidRDefault="005D0E72" w:rsidP="000629D2">
            <w:pPr>
              <w:jc w:val="center"/>
            </w:pPr>
            <w:r w:rsidRPr="005D0E72">
              <w:t>0.0000</w:t>
            </w:r>
          </w:p>
        </w:tc>
      </w:tr>
      <w:tr w:rsidR="00255803" w:rsidRPr="005D0E72" w14:paraId="295CDDF2" w14:textId="77777777" w:rsidTr="000629D2">
        <w:tc>
          <w:tcPr>
            <w:tcW w:w="2835" w:type="dxa"/>
            <w:tcBorders>
              <w:top w:val="nil"/>
              <w:left w:val="nil"/>
              <w:bottom w:val="nil"/>
              <w:right w:val="nil"/>
            </w:tcBorders>
          </w:tcPr>
          <w:p w14:paraId="0AD090F5" w14:textId="09955851" w:rsidR="000629D2" w:rsidRPr="005D0E72" w:rsidRDefault="005D0E72" w:rsidP="000629D2">
            <w:pPr>
              <w:jc w:val="center"/>
            </w:pPr>
            <w:r w:rsidRPr="005D0E72">
              <w:t>Year</w:t>
            </w:r>
          </w:p>
        </w:tc>
        <w:tc>
          <w:tcPr>
            <w:tcW w:w="1413" w:type="dxa"/>
            <w:tcBorders>
              <w:top w:val="nil"/>
              <w:left w:val="nil"/>
              <w:bottom w:val="nil"/>
              <w:right w:val="nil"/>
            </w:tcBorders>
          </w:tcPr>
          <w:p w14:paraId="7E55BFF2" w14:textId="20E17AE9" w:rsidR="000629D2" w:rsidRPr="005D0E72" w:rsidRDefault="005D0E72" w:rsidP="000629D2">
            <w:pPr>
              <w:jc w:val="center"/>
            </w:pPr>
            <w:r w:rsidRPr="005D0E72">
              <w:t>2.0</w:t>
            </w:r>
          </w:p>
        </w:tc>
        <w:tc>
          <w:tcPr>
            <w:tcW w:w="1701" w:type="dxa"/>
            <w:tcBorders>
              <w:top w:val="nil"/>
              <w:left w:val="nil"/>
              <w:bottom w:val="nil"/>
              <w:right w:val="nil"/>
            </w:tcBorders>
          </w:tcPr>
          <w:p w14:paraId="3AB1A8EA" w14:textId="3F05AD25" w:rsidR="000629D2" w:rsidRPr="005D0E72" w:rsidRDefault="005D0E72" w:rsidP="000629D2">
            <w:pPr>
              <w:jc w:val="center"/>
            </w:pPr>
            <w:r w:rsidRPr="005D0E72">
              <w:t>53.6</w:t>
            </w:r>
          </w:p>
        </w:tc>
        <w:tc>
          <w:tcPr>
            <w:tcW w:w="1334" w:type="dxa"/>
            <w:tcBorders>
              <w:top w:val="nil"/>
              <w:left w:val="nil"/>
              <w:bottom w:val="nil"/>
              <w:right w:val="nil"/>
            </w:tcBorders>
          </w:tcPr>
          <w:p w14:paraId="4CA9F88A" w14:textId="3469867E" w:rsidR="000629D2" w:rsidRPr="005D0E72" w:rsidRDefault="005D0E72" w:rsidP="000629D2">
            <w:pPr>
              <w:jc w:val="center"/>
            </w:pPr>
            <w:r w:rsidRPr="005D0E72">
              <w:t>30.5</w:t>
            </w:r>
          </w:p>
        </w:tc>
        <w:tc>
          <w:tcPr>
            <w:tcW w:w="1779" w:type="dxa"/>
            <w:tcBorders>
              <w:top w:val="nil"/>
              <w:left w:val="nil"/>
              <w:bottom w:val="nil"/>
              <w:right w:val="nil"/>
            </w:tcBorders>
          </w:tcPr>
          <w:p w14:paraId="2FB0B6AD" w14:textId="22204508" w:rsidR="000629D2" w:rsidRPr="005D0E72" w:rsidRDefault="005D0E72" w:rsidP="000629D2">
            <w:pPr>
              <w:jc w:val="center"/>
            </w:pPr>
            <w:r w:rsidRPr="005D0E72">
              <w:t>0.0000</w:t>
            </w:r>
          </w:p>
        </w:tc>
      </w:tr>
      <w:tr w:rsidR="00255803" w:rsidRPr="005D0E72" w14:paraId="13A97AB8" w14:textId="77777777" w:rsidTr="000629D2">
        <w:tc>
          <w:tcPr>
            <w:tcW w:w="2835" w:type="dxa"/>
            <w:tcBorders>
              <w:top w:val="nil"/>
              <w:left w:val="nil"/>
              <w:bottom w:val="nil"/>
              <w:right w:val="nil"/>
            </w:tcBorders>
          </w:tcPr>
          <w:p w14:paraId="79D8CF87" w14:textId="4169E408" w:rsidR="000629D2" w:rsidRPr="005D0E72" w:rsidRDefault="005D0E72" w:rsidP="000629D2">
            <w:pPr>
              <w:jc w:val="center"/>
            </w:pPr>
            <w:r w:rsidRPr="005D0E72">
              <w:t>Accession × Year</w:t>
            </w:r>
          </w:p>
        </w:tc>
        <w:tc>
          <w:tcPr>
            <w:tcW w:w="1413" w:type="dxa"/>
            <w:tcBorders>
              <w:top w:val="nil"/>
              <w:left w:val="nil"/>
              <w:bottom w:val="nil"/>
              <w:right w:val="nil"/>
            </w:tcBorders>
          </w:tcPr>
          <w:p w14:paraId="0D9E74C4" w14:textId="433B9945" w:rsidR="000629D2" w:rsidRPr="005D0E72" w:rsidRDefault="005D0E72" w:rsidP="000629D2">
            <w:pPr>
              <w:jc w:val="center"/>
            </w:pPr>
            <w:r w:rsidRPr="005D0E72">
              <w:t>48.0</w:t>
            </w:r>
          </w:p>
        </w:tc>
        <w:tc>
          <w:tcPr>
            <w:tcW w:w="1701" w:type="dxa"/>
            <w:tcBorders>
              <w:top w:val="nil"/>
              <w:left w:val="nil"/>
              <w:bottom w:val="nil"/>
              <w:right w:val="nil"/>
            </w:tcBorders>
          </w:tcPr>
          <w:p w14:paraId="12F24D76" w14:textId="53884DCA" w:rsidR="000629D2" w:rsidRPr="005D0E72" w:rsidRDefault="005D0E72" w:rsidP="000629D2">
            <w:pPr>
              <w:jc w:val="center"/>
            </w:pPr>
            <w:r w:rsidRPr="005D0E72">
              <w:t>112.3</w:t>
            </w:r>
          </w:p>
        </w:tc>
        <w:tc>
          <w:tcPr>
            <w:tcW w:w="1334" w:type="dxa"/>
            <w:tcBorders>
              <w:top w:val="nil"/>
              <w:left w:val="nil"/>
              <w:bottom w:val="nil"/>
              <w:right w:val="nil"/>
            </w:tcBorders>
          </w:tcPr>
          <w:p w14:paraId="74925B91" w14:textId="29438036" w:rsidR="000629D2" w:rsidRPr="005D0E72" w:rsidRDefault="005D0E72" w:rsidP="000629D2">
            <w:pPr>
              <w:jc w:val="center"/>
            </w:pPr>
            <w:r w:rsidRPr="005D0E72">
              <w:t>2.7</w:t>
            </w:r>
          </w:p>
        </w:tc>
        <w:tc>
          <w:tcPr>
            <w:tcW w:w="1779" w:type="dxa"/>
            <w:tcBorders>
              <w:top w:val="nil"/>
              <w:left w:val="nil"/>
              <w:bottom w:val="nil"/>
              <w:right w:val="nil"/>
            </w:tcBorders>
          </w:tcPr>
          <w:p w14:paraId="2DCFB041" w14:textId="428936C8" w:rsidR="000629D2" w:rsidRPr="005D0E72" w:rsidRDefault="005D0E72" w:rsidP="000629D2">
            <w:pPr>
              <w:jc w:val="center"/>
            </w:pPr>
            <w:r w:rsidRPr="005D0E72">
              <w:t>0.0000</w:t>
            </w:r>
          </w:p>
        </w:tc>
      </w:tr>
      <w:tr w:rsidR="00255803" w:rsidRPr="005D0E72" w14:paraId="039B716F" w14:textId="77777777" w:rsidTr="000629D2">
        <w:tc>
          <w:tcPr>
            <w:tcW w:w="2835" w:type="dxa"/>
            <w:tcBorders>
              <w:top w:val="nil"/>
              <w:left w:val="nil"/>
              <w:bottom w:val="nil"/>
              <w:right w:val="nil"/>
            </w:tcBorders>
            <w:vAlign w:val="center"/>
          </w:tcPr>
          <w:p w14:paraId="68EBE850" w14:textId="011DFCEC" w:rsidR="000629D2" w:rsidRPr="005D0E72" w:rsidRDefault="005D0E72" w:rsidP="000629D2">
            <w:r w:rsidRPr="005D0E72">
              <w:t>Sprouts length</w:t>
            </w:r>
          </w:p>
        </w:tc>
        <w:tc>
          <w:tcPr>
            <w:tcW w:w="1413" w:type="dxa"/>
            <w:tcBorders>
              <w:top w:val="nil"/>
              <w:left w:val="nil"/>
              <w:bottom w:val="nil"/>
              <w:right w:val="nil"/>
            </w:tcBorders>
          </w:tcPr>
          <w:p w14:paraId="3D3C40FF" w14:textId="77777777" w:rsidR="000629D2" w:rsidRPr="005D0E72" w:rsidRDefault="000629D2" w:rsidP="000629D2">
            <w:pPr>
              <w:jc w:val="center"/>
            </w:pPr>
          </w:p>
        </w:tc>
        <w:tc>
          <w:tcPr>
            <w:tcW w:w="1701" w:type="dxa"/>
            <w:tcBorders>
              <w:top w:val="nil"/>
              <w:left w:val="nil"/>
              <w:bottom w:val="nil"/>
              <w:right w:val="nil"/>
            </w:tcBorders>
          </w:tcPr>
          <w:p w14:paraId="4B9651C0" w14:textId="77777777" w:rsidR="000629D2" w:rsidRPr="005D0E72" w:rsidRDefault="000629D2" w:rsidP="000629D2">
            <w:pPr>
              <w:jc w:val="center"/>
            </w:pPr>
          </w:p>
        </w:tc>
        <w:tc>
          <w:tcPr>
            <w:tcW w:w="1334" w:type="dxa"/>
            <w:tcBorders>
              <w:top w:val="nil"/>
              <w:left w:val="nil"/>
              <w:bottom w:val="nil"/>
              <w:right w:val="nil"/>
            </w:tcBorders>
          </w:tcPr>
          <w:p w14:paraId="60CB07CB" w14:textId="77777777" w:rsidR="000629D2" w:rsidRPr="005D0E72" w:rsidRDefault="000629D2" w:rsidP="000629D2">
            <w:pPr>
              <w:jc w:val="center"/>
            </w:pPr>
          </w:p>
        </w:tc>
        <w:tc>
          <w:tcPr>
            <w:tcW w:w="1779" w:type="dxa"/>
            <w:tcBorders>
              <w:top w:val="nil"/>
              <w:left w:val="nil"/>
              <w:bottom w:val="nil"/>
              <w:right w:val="nil"/>
            </w:tcBorders>
          </w:tcPr>
          <w:p w14:paraId="67F6D6CD" w14:textId="77777777" w:rsidR="000629D2" w:rsidRPr="005D0E72" w:rsidRDefault="000629D2" w:rsidP="000629D2">
            <w:pPr>
              <w:jc w:val="center"/>
            </w:pPr>
          </w:p>
        </w:tc>
      </w:tr>
      <w:tr w:rsidR="00255803" w:rsidRPr="005D0E72" w14:paraId="6609B26D" w14:textId="77777777" w:rsidTr="000629D2">
        <w:tc>
          <w:tcPr>
            <w:tcW w:w="2835" w:type="dxa"/>
            <w:tcBorders>
              <w:top w:val="nil"/>
              <w:left w:val="nil"/>
              <w:bottom w:val="nil"/>
              <w:right w:val="nil"/>
            </w:tcBorders>
          </w:tcPr>
          <w:p w14:paraId="2E22985D" w14:textId="52AD735D" w:rsidR="000629D2" w:rsidRPr="005D0E72" w:rsidRDefault="005D0E72" w:rsidP="000629D2">
            <w:pPr>
              <w:jc w:val="center"/>
            </w:pPr>
            <w:r w:rsidRPr="005D0E72">
              <w:t>Accession</w:t>
            </w:r>
          </w:p>
        </w:tc>
        <w:tc>
          <w:tcPr>
            <w:tcW w:w="1413" w:type="dxa"/>
            <w:tcBorders>
              <w:top w:val="nil"/>
              <w:left w:val="nil"/>
              <w:bottom w:val="nil"/>
              <w:right w:val="nil"/>
            </w:tcBorders>
          </w:tcPr>
          <w:p w14:paraId="003BEBAD" w14:textId="1F9EC88B" w:rsidR="000629D2" w:rsidRPr="005D0E72" w:rsidRDefault="005D0E72" w:rsidP="000629D2">
            <w:pPr>
              <w:jc w:val="center"/>
            </w:pPr>
            <w:r w:rsidRPr="005D0E72">
              <w:t>28.0</w:t>
            </w:r>
          </w:p>
        </w:tc>
        <w:tc>
          <w:tcPr>
            <w:tcW w:w="1701" w:type="dxa"/>
            <w:tcBorders>
              <w:top w:val="nil"/>
              <w:left w:val="nil"/>
              <w:bottom w:val="nil"/>
              <w:right w:val="nil"/>
            </w:tcBorders>
          </w:tcPr>
          <w:p w14:paraId="15CCEEB1" w14:textId="20152995" w:rsidR="000629D2" w:rsidRPr="005D0E72" w:rsidRDefault="005D0E72" w:rsidP="000629D2">
            <w:pPr>
              <w:jc w:val="center"/>
            </w:pPr>
            <w:r w:rsidRPr="005D0E72">
              <w:t>76489.8</w:t>
            </w:r>
          </w:p>
        </w:tc>
        <w:tc>
          <w:tcPr>
            <w:tcW w:w="1334" w:type="dxa"/>
            <w:tcBorders>
              <w:top w:val="nil"/>
              <w:left w:val="nil"/>
              <w:bottom w:val="nil"/>
              <w:right w:val="nil"/>
            </w:tcBorders>
          </w:tcPr>
          <w:p w14:paraId="71EDC189" w14:textId="6B9C8F08" w:rsidR="000629D2" w:rsidRPr="005D0E72" w:rsidRDefault="005D0E72" w:rsidP="000629D2">
            <w:pPr>
              <w:jc w:val="center"/>
            </w:pPr>
            <w:r w:rsidRPr="005D0E72">
              <w:t>26.5</w:t>
            </w:r>
          </w:p>
        </w:tc>
        <w:tc>
          <w:tcPr>
            <w:tcW w:w="1779" w:type="dxa"/>
            <w:tcBorders>
              <w:top w:val="nil"/>
              <w:left w:val="nil"/>
              <w:bottom w:val="nil"/>
              <w:right w:val="nil"/>
            </w:tcBorders>
          </w:tcPr>
          <w:p w14:paraId="492686AF" w14:textId="5B9A3B07" w:rsidR="000629D2" w:rsidRPr="005D0E72" w:rsidRDefault="005D0E72" w:rsidP="000629D2">
            <w:pPr>
              <w:jc w:val="center"/>
            </w:pPr>
            <w:r w:rsidRPr="005D0E72">
              <w:t>0.0000</w:t>
            </w:r>
          </w:p>
        </w:tc>
      </w:tr>
      <w:tr w:rsidR="00255803" w:rsidRPr="005D0E72" w14:paraId="178F0408" w14:textId="77777777" w:rsidTr="000629D2">
        <w:tc>
          <w:tcPr>
            <w:tcW w:w="2835" w:type="dxa"/>
            <w:tcBorders>
              <w:top w:val="nil"/>
              <w:left w:val="nil"/>
              <w:bottom w:val="nil"/>
              <w:right w:val="nil"/>
            </w:tcBorders>
          </w:tcPr>
          <w:p w14:paraId="5BC8ECDB" w14:textId="632F8B61" w:rsidR="000629D2" w:rsidRPr="005D0E72" w:rsidRDefault="005D0E72" w:rsidP="000629D2">
            <w:pPr>
              <w:jc w:val="center"/>
            </w:pPr>
            <w:r w:rsidRPr="005D0E72">
              <w:t>Year</w:t>
            </w:r>
          </w:p>
        </w:tc>
        <w:tc>
          <w:tcPr>
            <w:tcW w:w="1413" w:type="dxa"/>
            <w:tcBorders>
              <w:top w:val="nil"/>
              <w:left w:val="nil"/>
              <w:bottom w:val="nil"/>
              <w:right w:val="nil"/>
            </w:tcBorders>
          </w:tcPr>
          <w:p w14:paraId="46336839" w14:textId="661B2938" w:rsidR="000629D2" w:rsidRPr="005D0E72" w:rsidRDefault="005D0E72" w:rsidP="000629D2">
            <w:pPr>
              <w:jc w:val="center"/>
            </w:pPr>
            <w:r w:rsidRPr="005D0E72">
              <w:t>2.0</w:t>
            </w:r>
          </w:p>
        </w:tc>
        <w:tc>
          <w:tcPr>
            <w:tcW w:w="1701" w:type="dxa"/>
            <w:tcBorders>
              <w:top w:val="nil"/>
              <w:left w:val="nil"/>
              <w:bottom w:val="nil"/>
              <w:right w:val="nil"/>
            </w:tcBorders>
          </w:tcPr>
          <w:p w14:paraId="3D32244E" w14:textId="5ED7EE97" w:rsidR="000629D2" w:rsidRPr="005D0E72" w:rsidRDefault="005D0E72" w:rsidP="000629D2">
            <w:pPr>
              <w:jc w:val="center"/>
            </w:pPr>
            <w:r w:rsidRPr="005D0E72">
              <w:t>729.9</w:t>
            </w:r>
          </w:p>
        </w:tc>
        <w:tc>
          <w:tcPr>
            <w:tcW w:w="1334" w:type="dxa"/>
            <w:tcBorders>
              <w:top w:val="nil"/>
              <w:left w:val="nil"/>
              <w:bottom w:val="nil"/>
              <w:right w:val="nil"/>
            </w:tcBorders>
          </w:tcPr>
          <w:p w14:paraId="47A796C2" w14:textId="778874F1" w:rsidR="000629D2" w:rsidRPr="005D0E72" w:rsidRDefault="005D0E72" w:rsidP="000629D2">
            <w:pPr>
              <w:jc w:val="center"/>
            </w:pPr>
            <w:r w:rsidRPr="005D0E72">
              <w:t>3.5</w:t>
            </w:r>
          </w:p>
        </w:tc>
        <w:tc>
          <w:tcPr>
            <w:tcW w:w="1779" w:type="dxa"/>
            <w:tcBorders>
              <w:top w:val="nil"/>
              <w:left w:val="nil"/>
              <w:bottom w:val="nil"/>
              <w:right w:val="nil"/>
            </w:tcBorders>
          </w:tcPr>
          <w:p w14:paraId="034F62D4" w14:textId="32EDD5A4" w:rsidR="000629D2" w:rsidRPr="005D0E72" w:rsidRDefault="005D0E72" w:rsidP="000629D2">
            <w:pPr>
              <w:jc w:val="center"/>
            </w:pPr>
            <w:r w:rsidRPr="005D0E72">
              <w:t>0.0293</w:t>
            </w:r>
          </w:p>
        </w:tc>
      </w:tr>
      <w:tr w:rsidR="00255803" w:rsidRPr="005D0E72" w14:paraId="2187A148" w14:textId="77777777" w:rsidTr="000629D2">
        <w:tc>
          <w:tcPr>
            <w:tcW w:w="2835" w:type="dxa"/>
            <w:tcBorders>
              <w:top w:val="nil"/>
              <w:left w:val="nil"/>
              <w:right w:val="nil"/>
            </w:tcBorders>
          </w:tcPr>
          <w:p w14:paraId="63859F05" w14:textId="3202E4DA" w:rsidR="000629D2" w:rsidRPr="005D0E72" w:rsidRDefault="005D0E72" w:rsidP="000629D2">
            <w:pPr>
              <w:jc w:val="center"/>
            </w:pPr>
            <w:r w:rsidRPr="005D0E72">
              <w:t>Accession × Year</w:t>
            </w:r>
          </w:p>
        </w:tc>
        <w:tc>
          <w:tcPr>
            <w:tcW w:w="1413" w:type="dxa"/>
            <w:tcBorders>
              <w:top w:val="nil"/>
              <w:left w:val="nil"/>
              <w:right w:val="nil"/>
            </w:tcBorders>
          </w:tcPr>
          <w:p w14:paraId="183271DD" w14:textId="48336624" w:rsidR="000629D2" w:rsidRPr="005D0E72" w:rsidRDefault="005D0E72" w:rsidP="000629D2">
            <w:pPr>
              <w:jc w:val="center"/>
            </w:pPr>
            <w:r w:rsidRPr="005D0E72">
              <w:t>56.0</w:t>
            </w:r>
          </w:p>
        </w:tc>
        <w:tc>
          <w:tcPr>
            <w:tcW w:w="1701" w:type="dxa"/>
            <w:tcBorders>
              <w:top w:val="nil"/>
              <w:left w:val="nil"/>
              <w:right w:val="nil"/>
            </w:tcBorders>
          </w:tcPr>
          <w:p w14:paraId="6246E61A" w14:textId="3BD897F8" w:rsidR="000629D2" w:rsidRPr="005D0E72" w:rsidRDefault="005D0E72" w:rsidP="000629D2">
            <w:pPr>
              <w:jc w:val="center"/>
            </w:pPr>
            <w:r w:rsidRPr="005D0E72">
              <w:t>13128.0</w:t>
            </w:r>
          </w:p>
        </w:tc>
        <w:tc>
          <w:tcPr>
            <w:tcW w:w="1334" w:type="dxa"/>
            <w:tcBorders>
              <w:top w:val="nil"/>
              <w:left w:val="nil"/>
              <w:right w:val="nil"/>
            </w:tcBorders>
          </w:tcPr>
          <w:p w14:paraId="54F663D6" w14:textId="44F6073D" w:rsidR="000629D2" w:rsidRPr="005D0E72" w:rsidRDefault="005D0E72" w:rsidP="000629D2">
            <w:pPr>
              <w:jc w:val="center"/>
            </w:pPr>
            <w:r w:rsidRPr="005D0E72">
              <w:t>2.3</w:t>
            </w:r>
          </w:p>
        </w:tc>
        <w:tc>
          <w:tcPr>
            <w:tcW w:w="1779" w:type="dxa"/>
            <w:tcBorders>
              <w:top w:val="nil"/>
              <w:left w:val="nil"/>
              <w:right w:val="nil"/>
            </w:tcBorders>
          </w:tcPr>
          <w:p w14:paraId="0B60F445" w14:textId="77EE7863" w:rsidR="000629D2" w:rsidRPr="005D0E72" w:rsidRDefault="005D0E72" w:rsidP="000629D2">
            <w:pPr>
              <w:jc w:val="center"/>
            </w:pPr>
            <w:r w:rsidRPr="005D0E72">
              <w:t>0.0001</w:t>
            </w:r>
          </w:p>
        </w:tc>
      </w:tr>
    </w:tbl>
    <w:p w14:paraId="5C06F665" w14:textId="5EB2C4FC" w:rsidR="00913534" w:rsidRDefault="00913534" w:rsidP="00A44452">
      <w:pPr>
        <w:spacing w:after="0" w:line="480" w:lineRule="auto"/>
        <w:contextualSpacing/>
      </w:pPr>
    </w:p>
    <w:p w14:paraId="0B3BF14F" w14:textId="77777777" w:rsidR="00913534" w:rsidRDefault="00913534">
      <w:r>
        <w:br w:type="page"/>
      </w:r>
    </w:p>
    <w:p w14:paraId="7DCA8DE7" w14:textId="1F6234D8" w:rsidR="00DE4818" w:rsidRDefault="00913534" w:rsidP="00A44452">
      <w:pPr>
        <w:spacing w:after="0" w:line="480" w:lineRule="auto"/>
        <w:contextualSpacing/>
      </w:pPr>
      <w:r>
        <w:lastRenderedPageBreak/>
        <w:t xml:space="preserve">Table 4 </w:t>
      </w:r>
      <w:r w:rsidR="000915C9" w:rsidRPr="000915C9">
        <w:t xml:space="preserve">Results of DLAs for resistance against two </w:t>
      </w:r>
      <w:r w:rsidR="000915C9" w:rsidRPr="000915C9">
        <w:rPr>
          <w:i/>
          <w:iCs/>
        </w:rPr>
        <w:t>P. infestans</w:t>
      </w:r>
      <w:r w:rsidR="000915C9" w:rsidRPr="000915C9">
        <w:t xml:space="preserve"> isolates in the</w:t>
      </w:r>
      <w:r w:rsidR="000915C9">
        <w:t xml:space="preserve"> </w:t>
      </w:r>
      <w:r w:rsidR="000915C9" w:rsidRPr="000915C9">
        <w:t xml:space="preserve">29 accessions of 26 </w:t>
      </w:r>
      <w:r w:rsidR="000915C9" w:rsidRPr="000915C9">
        <w:rPr>
          <w:i/>
          <w:iCs/>
        </w:rPr>
        <w:t>Solanum</w:t>
      </w:r>
      <w:r w:rsidR="000915C9" w:rsidRPr="000915C9">
        <w:t xml:space="preserve"> species summarized in three categories: susceptible (</w:t>
      </w:r>
      <w:r w:rsidR="002468D7">
        <w:t xml:space="preserve">all individuals with </w:t>
      </w:r>
      <w:r w:rsidR="000915C9" w:rsidRPr="000915C9">
        <w:t>mean score 1-5), segregating (containing both resistant and susceptible individuals), resistant (</w:t>
      </w:r>
      <w:r w:rsidR="002468D7">
        <w:t xml:space="preserve">all individuals with </w:t>
      </w:r>
      <w:r w:rsidR="000915C9" w:rsidRPr="000915C9">
        <w:t>mean score 6-9)</w:t>
      </w:r>
    </w:p>
    <w:tbl>
      <w:tblPr>
        <w:tblStyle w:val="Tabela-Siatka"/>
        <w:tblW w:w="0" w:type="auto"/>
        <w:tblLook w:val="04A0" w:firstRow="1" w:lastRow="0" w:firstColumn="1" w:lastColumn="0" w:noHBand="0" w:noVBand="1"/>
      </w:tblPr>
      <w:tblGrid>
        <w:gridCol w:w="2031"/>
        <w:gridCol w:w="1513"/>
        <w:gridCol w:w="2886"/>
        <w:gridCol w:w="1373"/>
      </w:tblGrid>
      <w:tr w:rsidR="005B5384" w:rsidRPr="002E7EA2" w14:paraId="70884765" w14:textId="77777777" w:rsidTr="005B5384">
        <w:tc>
          <w:tcPr>
            <w:tcW w:w="2031" w:type="dxa"/>
            <w:vMerge w:val="restart"/>
            <w:tcBorders>
              <w:left w:val="nil"/>
              <w:bottom w:val="nil"/>
              <w:right w:val="nil"/>
            </w:tcBorders>
            <w:vAlign w:val="center"/>
          </w:tcPr>
          <w:p w14:paraId="7C8ECCED" w14:textId="77777777" w:rsidR="005B5384" w:rsidRPr="002E7EA2" w:rsidRDefault="005B5384" w:rsidP="005B5384">
            <w:pPr>
              <w:jc w:val="center"/>
            </w:pPr>
            <w:r w:rsidRPr="002E7EA2">
              <w:t>Accession number</w:t>
            </w:r>
          </w:p>
          <w:p w14:paraId="0D58AD31" w14:textId="62CDC198" w:rsidR="005B5384" w:rsidRPr="002E7EA2" w:rsidRDefault="005B5384" w:rsidP="005B5384">
            <w:pPr>
              <w:jc w:val="center"/>
            </w:pPr>
            <w:r w:rsidRPr="002E7EA2">
              <w:t xml:space="preserve"> POL003</w:t>
            </w:r>
          </w:p>
        </w:tc>
        <w:tc>
          <w:tcPr>
            <w:tcW w:w="1513" w:type="dxa"/>
            <w:vMerge w:val="restart"/>
            <w:tcBorders>
              <w:left w:val="nil"/>
              <w:right w:val="nil"/>
            </w:tcBorders>
            <w:vAlign w:val="center"/>
          </w:tcPr>
          <w:p w14:paraId="49BF020B" w14:textId="1ECD7C6E" w:rsidR="005B5384" w:rsidRPr="002E7EA2" w:rsidRDefault="005B5384" w:rsidP="005B5384">
            <w:pPr>
              <w:jc w:val="center"/>
            </w:pPr>
            <w:r w:rsidRPr="002E7EA2">
              <w:t xml:space="preserve">Species three </w:t>
            </w:r>
            <w:r w:rsidRPr="002E7EA2">
              <w:br/>
              <w:t>letter code</w:t>
            </w:r>
          </w:p>
        </w:tc>
        <w:tc>
          <w:tcPr>
            <w:tcW w:w="4259" w:type="dxa"/>
            <w:gridSpan w:val="2"/>
            <w:tcBorders>
              <w:left w:val="nil"/>
              <w:right w:val="nil"/>
            </w:tcBorders>
            <w:vAlign w:val="center"/>
          </w:tcPr>
          <w:p w14:paraId="1DF8E57A" w14:textId="12CC7C08" w:rsidR="005B5384" w:rsidRPr="002E7EA2" w:rsidRDefault="005B5384" w:rsidP="005B5384">
            <w:pPr>
              <w:jc w:val="center"/>
            </w:pPr>
            <w:r w:rsidRPr="002E7EA2">
              <w:t xml:space="preserve">Resistance to </w:t>
            </w:r>
            <w:r w:rsidRPr="002E7EA2">
              <w:rPr>
                <w:i/>
                <w:iCs/>
              </w:rPr>
              <w:t>P. infestans</w:t>
            </w:r>
          </w:p>
        </w:tc>
      </w:tr>
      <w:tr w:rsidR="005B5384" w:rsidRPr="002E7EA2" w14:paraId="08580722" w14:textId="77777777" w:rsidTr="005B5384">
        <w:tc>
          <w:tcPr>
            <w:tcW w:w="2031" w:type="dxa"/>
            <w:vMerge/>
            <w:tcBorders>
              <w:left w:val="nil"/>
              <w:bottom w:val="single" w:sz="4" w:space="0" w:color="auto"/>
              <w:right w:val="nil"/>
            </w:tcBorders>
            <w:vAlign w:val="center"/>
          </w:tcPr>
          <w:p w14:paraId="3727D1DF" w14:textId="77777777" w:rsidR="005B5384" w:rsidRPr="002E7EA2" w:rsidRDefault="005B5384">
            <w:pPr>
              <w:jc w:val="center"/>
            </w:pPr>
          </w:p>
        </w:tc>
        <w:tc>
          <w:tcPr>
            <w:tcW w:w="1513" w:type="dxa"/>
            <w:vMerge/>
            <w:tcBorders>
              <w:left w:val="nil"/>
              <w:bottom w:val="single" w:sz="4" w:space="0" w:color="auto"/>
              <w:right w:val="nil"/>
            </w:tcBorders>
            <w:vAlign w:val="center"/>
          </w:tcPr>
          <w:p w14:paraId="7E4DA8F7" w14:textId="49A4EAC0" w:rsidR="005B5384" w:rsidRPr="002E7EA2" w:rsidRDefault="005B5384">
            <w:pPr>
              <w:jc w:val="center"/>
            </w:pPr>
          </w:p>
        </w:tc>
        <w:tc>
          <w:tcPr>
            <w:tcW w:w="2886" w:type="dxa"/>
            <w:tcBorders>
              <w:left w:val="nil"/>
              <w:bottom w:val="single" w:sz="4" w:space="0" w:color="auto"/>
              <w:right w:val="nil"/>
            </w:tcBorders>
            <w:vAlign w:val="center"/>
          </w:tcPr>
          <w:p w14:paraId="0DAB2C4F" w14:textId="3FBE303F" w:rsidR="005B5384" w:rsidRPr="002E7EA2" w:rsidRDefault="005B5384">
            <w:pPr>
              <w:jc w:val="center"/>
            </w:pPr>
            <w:r w:rsidRPr="002E7EA2">
              <w:t>MP324</w:t>
            </w:r>
          </w:p>
        </w:tc>
        <w:tc>
          <w:tcPr>
            <w:tcW w:w="1373" w:type="dxa"/>
            <w:tcBorders>
              <w:left w:val="nil"/>
              <w:bottom w:val="single" w:sz="4" w:space="0" w:color="auto"/>
              <w:right w:val="nil"/>
            </w:tcBorders>
            <w:vAlign w:val="center"/>
          </w:tcPr>
          <w:p w14:paraId="7ACF936F" w14:textId="77777777" w:rsidR="005B5384" w:rsidRPr="002E7EA2" w:rsidRDefault="005B5384">
            <w:pPr>
              <w:jc w:val="center"/>
            </w:pPr>
            <w:r w:rsidRPr="002E7EA2">
              <w:t>MP1777</w:t>
            </w:r>
          </w:p>
        </w:tc>
      </w:tr>
      <w:tr w:rsidR="00EF4056" w:rsidRPr="002E7EA2" w14:paraId="279ACB4F" w14:textId="77777777" w:rsidTr="005B5384">
        <w:tc>
          <w:tcPr>
            <w:tcW w:w="2031" w:type="dxa"/>
            <w:tcBorders>
              <w:top w:val="single" w:sz="4" w:space="0" w:color="auto"/>
              <w:left w:val="nil"/>
              <w:bottom w:val="nil"/>
              <w:right w:val="nil"/>
            </w:tcBorders>
            <w:vAlign w:val="center"/>
          </w:tcPr>
          <w:p w14:paraId="341655EE" w14:textId="77777777" w:rsidR="00EF4056" w:rsidRPr="002E7EA2" w:rsidRDefault="00EF4056" w:rsidP="005B5384">
            <w:pPr>
              <w:jc w:val="center"/>
            </w:pPr>
            <w:r w:rsidRPr="002E7EA2">
              <w:t>333155</w:t>
            </w:r>
          </w:p>
        </w:tc>
        <w:tc>
          <w:tcPr>
            <w:tcW w:w="1513" w:type="dxa"/>
            <w:tcBorders>
              <w:top w:val="single" w:sz="4" w:space="0" w:color="auto"/>
              <w:left w:val="nil"/>
              <w:bottom w:val="nil"/>
              <w:right w:val="nil"/>
            </w:tcBorders>
            <w:vAlign w:val="center"/>
          </w:tcPr>
          <w:p w14:paraId="3F4D72E7" w14:textId="712190F5" w:rsidR="00EF4056" w:rsidRPr="002E7EA2" w:rsidRDefault="00EF4056" w:rsidP="005B5384">
            <w:pPr>
              <w:jc w:val="center"/>
            </w:pPr>
            <w:proofErr w:type="spellStart"/>
            <w:r w:rsidRPr="002E7EA2">
              <w:t>acl</w:t>
            </w:r>
            <w:proofErr w:type="spellEnd"/>
          </w:p>
        </w:tc>
        <w:tc>
          <w:tcPr>
            <w:tcW w:w="2886" w:type="dxa"/>
            <w:tcBorders>
              <w:top w:val="single" w:sz="4" w:space="0" w:color="auto"/>
              <w:left w:val="nil"/>
              <w:bottom w:val="nil"/>
              <w:right w:val="nil"/>
            </w:tcBorders>
            <w:vAlign w:val="center"/>
          </w:tcPr>
          <w:p w14:paraId="57EB563D" w14:textId="045801E5" w:rsidR="00EF4056" w:rsidRPr="002E7EA2" w:rsidRDefault="00EF4056" w:rsidP="005B5384">
            <w:pPr>
              <w:jc w:val="center"/>
            </w:pPr>
            <w:r w:rsidRPr="002E7EA2">
              <w:t>susceptible</w:t>
            </w:r>
          </w:p>
        </w:tc>
        <w:tc>
          <w:tcPr>
            <w:tcW w:w="1373" w:type="dxa"/>
            <w:tcBorders>
              <w:top w:val="single" w:sz="4" w:space="0" w:color="auto"/>
              <w:left w:val="nil"/>
              <w:bottom w:val="nil"/>
              <w:right w:val="nil"/>
            </w:tcBorders>
            <w:vAlign w:val="center"/>
          </w:tcPr>
          <w:p w14:paraId="7A5846A3" w14:textId="77777777" w:rsidR="00EF4056" w:rsidRPr="002E7EA2" w:rsidRDefault="00EF4056" w:rsidP="005B5384">
            <w:pPr>
              <w:jc w:val="center"/>
            </w:pPr>
            <w:r w:rsidRPr="002E7EA2">
              <w:t>susceptible</w:t>
            </w:r>
          </w:p>
        </w:tc>
      </w:tr>
      <w:tr w:rsidR="00EF4056" w:rsidRPr="002E7EA2" w14:paraId="5DDA5D89" w14:textId="77777777" w:rsidTr="005B5384">
        <w:tc>
          <w:tcPr>
            <w:tcW w:w="2031" w:type="dxa"/>
            <w:tcBorders>
              <w:top w:val="nil"/>
              <w:left w:val="nil"/>
              <w:bottom w:val="nil"/>
              <w:right w:val="nil"/>
            </w:tcBorders>
            <w:vAlign w:val="center"/>
          </w:tcPr>
          <w:p w14:paraId="78766558" w14:textId="77777777" w:rsidR="00EF4056" w:rsidRPr="002E7EA2" w:rsidRDefault="00EF4056" w:rsidP="005B5384">
            <w:pPr>
              <w:jc w:val="center"/>
            </w:pPr>
            <w:r w:rsidRPr="002E7EA2">
              <w:t>333119</w:t>
            </w:r>
          </w:p>
        </w:tc>
        <w:tc>
          <w:tcPr>
            <w:tcW w:w="1513" w:type="dxa"/>
            <w:tcBorders>
              <w:top w:val="nil"/>
              <w:left w:val="nil"/>
              <w:bottom w:val="nil"/>
              <w:right w:val="nil"/>
            </w:tcBorders>
            <w:vAlign w:val="center"/>
          </w:tcPr>
          <w:p w14:paraId="73899DFC" w14:textId="2FC2FAFF" w:rsidR="00EF4056" w:rsidRPr="002E7EA2" w:rsidRDefault="00EF4056" w:rsidP="005B5384">
            <w:pPr>
              <w:jc w:val="center"/>
            </w:pPr>
            <w:proofErr w:type="spellStart"/>
            <w:r w:rsidRPr="002E7EA2">
              <w:t>aem</w:t>
            </w:r>
            <w:proofErr w:type="spellEnd"/>
          </w:p>
        </w:tc>
        <w:tc>
          <w:tcPr>
            <w:tcW w:w="2886" w:type="dxa"/>
            <w:tcBorders>
              <w:top w:val="nil"/>
              <w:left w:val="nil"/>
              <w:bottom w:val="nil"/>
              <w:right w:val="nil"/>
            </w:tcBorders>
            <w:vAlign w:val="center"/>
          </w:tcPr>
          <w:p w14:paraId="711AE464" w14:textId="193DD10D" w:rsidR="00EF4056" w:rsidRPr="002E7EA2" w:rsidRDefault="00EF4056" w:rsidP="005B5384">
            <w:pPr>
              <w:jc w:val="center"/>
            </w:pPr>
            <w:r w:rsidRPr="002E7EA2">
              <w:t>segregating</w:t>
            </w:r>
          </w:p>
        </w:tc>
        <w:tc>
          <w:tcPr>
            <w:tcW w:w="1373" w:type="dxa"/>
            <w:tcBorders>
              <w:top w:val="nil"/>
              <w:left w:val="nil"/>
              <w:bottom w:val="nil"/>
              <w:right w:val="nil"/>
            </w:tcBorders>
            <w:vAlign w:val="center"/>
          </w:tcPr>
          <w:p w14:paraId="2FB8C13F" w14:textId="77777777" w:rsidR="00EF4056" w:rsidRPr="002E7EA2" w:rsidRDefault="00EF4056" w:rsidP="005B5384">
            <w:pPr>
              <w:jc w:val="center"/>
            </w:pPr>
            <w:r w:rsidRPr="002E7EA2">
              <w:t>susceptible</w:t>
            </w:r>
          </w:p>
        </w:tc>
      </w:tr>
      <w:tr w:rsidR="00EF4056" w:rsidRPr="002E7EA2" w14:paraId="5E2C695D" w14:textId="77777777" w:rsidTr="005B5384">
        <w:tc>
          <w:tcPr>
            <w:tcW w:w="2031" w:type="dxa"/>
            <w:tcBorders>
              <w:top w:val="nil"/>
              <w:left w:val="nil"/>
              <w:bottom w:val="nil"/>
              <w:right w:val="nil"/>
            </w:tcBorders>
            <w:vAlign w:val="center"/>
          </w:tcPr>
          <w:p w14:paraId="1D432DD5" w14:textId="77777777" w:rsidR="00EF4056" w:rsidRPr="002E7EA2" w:rsidRDefault="00EF4056" w:rsidP="005B5384">
            <w:pPr>
              <w:jc w:val="center"/>
            </w:pPr>
            <w:r w:rsidRPr="002E7EA2">
              <w:t>333125</w:t>
            </w:r>
          </w:p>
        </w:tc>
        <w:tc>
          <w:tcPr>
            <w:tcW w:w="1513" w:type="dxa"/>
            <w:tcBorders>
              <w:top w:val="nil"/>
              <w:left w:val="nil"/>
              <w:bottom w:val="nil"/>
              <w:right w:val="nil"/>
            </w:tcBorders>
            <w:vAlign w:val="center"/>
          </w:tcPr>
          <w:p w14:paraId="782E5752" w14:textId="6623C301" w:rsidR="00EF4056" w:rsidRPr="002E7EA2" w:rsidRDefault="00EF4056" w:rsidP="005B5384">
            <w:pPr>
              <w:jc w:val="center"/>
            </w:pPr>
            <w:proofErr w:type="spellStart"/>
            <w:r w:rsidRPr="002E7EA2">
              <w:t>alb</w:t>
            </w:r>
            <w:proofErr w:type="spellEnd"/>
          </w:p>
        </w:tc>
        <w:tc>
          <w:tcPr>
            <w:tcW w:w="2886" w:type="dxa"/>
            <w:tcBorders>
              <w:top w:val="nil"/>
              <w:left w:val="nil"/>
              <w:bottom w:val="nil"/>
              <w:right w:val="nil"/>
            </w:tcBorders>
            <w:vAlign w:val="center"/>
          </w:tcPr>
          <w:p w14:paraId="35420EC9" w14:textId="017ECA95" w:rsidR="00EF4056" w:rsidRPr="002E7EA2" w:rsidRDefault="00EF4056" w:rsidP="005B5384">
            <w:pPr>
              <w:jc w:val="center"/>
            </w:pPr>
            <w:r w:rsidRPr="002E7EA2">
              <w:t>segregating</w:t>
            </w:r>
          </w:p>
        </w:tc>
        <w:tc>
          <w:tcPr>
            <w:tcW w:w="1373" w:type="dxa"/>
            <w:tcBorders>
              <w:top w:val="nil"/>
              <w:left w:val="nil"/>
              <w:bottom w:val="nil"/>
              <w:right w:val="nil"/>
            </w:tcBorders>
            <w:vAlign w:val="center"/>
          </w:tcPr>
          <w:p w14:paraId="423DF6A8" w14:textId="77777777" w:rsidR="00EF4056" w:rsidRPr="002E7EA2" w:rsidRDefault="00EF4056" w:rsidP="005B5384">
            <w:pPr>
              <w:jc w:val="center"/>
            </w:pPr>
            <w:r w:rsidRPr="002E7EA2">
              <w:t>segregating</w:t>
            </w:r>
          </w:p>
        </w:tc>
      </w:tr>
      <w:tr w:rsidR="00EF4056" w:rsidRPr="002E7EA2" w14:paraId="603ADBE6" w14:textId="77777777" w:rsidTr="005B5384">
        <w:tc>
          <w:tcPr>
            <w:tcW w:w="2031" w:type="dxa"/>
            <w:tcBorders>
              <w:top w:val="nil"/>
              <w:left w:val="nil"/>
              <w:bottom w:val="nil"/>
              <w:right w:val="nil"/>
            </w:tcBorders>
            <w:vAlign w:val="center"/>
          </w:tcPr>
          <w:p w14:paraId="68D308EC" w14:textId="77777777" w:rsidR="00EF4056" w:rsidRPr="002E7EA2" w:rsidRDefault="00EF4056" w:rsidP="005B5384">
            <w:pPr>
              <w:jc w:val="center"/>
            </w:pPr>
            <w:r w:rsidRPr="002E7EA2">
              <w:t>333099</w:t>
            </w:r>
          </w:p>
        </w:tc>
        <w:tc>
          <w:tcPr>
            <w:tcW w:w="1513" w:type="dxa"/>
            <w:tcBorders>
              <w:top w:val="nil"/>
              <w:left w:val="nil"/>
              <w:bottom w:val="nil"/>
              <w:right w:val="nil"/>
            </w:tcBorders>
            <w:vAlign w:val="center"/>
          </w:tcPr>
          <w:p w14:paraId="2CC504CB" w14:textId="04FCEA50" w:rsidR="00EF4056" w:rsidRPr="002E7EA2" w:rsidRDefault="00EF4056" w:rsidP="005B5384">
            <w:pPr>
              <w:jc w:val="center"/>
            </w:pPr>
            <w:r w:rsidRPr="002E7EA2">
              <w:t>ant</w:t>
            </w:r>
          </w:p>
        </w:tc>
        <w:tc>
          <w:tcPr>
            <w:tcW w:w="2886" w:type="dxa"/>
            <w:tcBorders>
              <w:top w:val="nil"/>
              <w:left w:val="nil"/>
              <w:bottom w:val="nil"/>
              <w:right w:val="nil"/>
            </w:tcBorders>
            <w:vAlign w:val="center"/>
          </w:tcPr>
          <w:p w14:paraId="030A3468" w14:textId="24D8D08A" w:rsidR="00EF4056" w:rsidRPr="002E7EA2" w:rsidRDefault="00EF4056" w:rsidP="005B5384">
            <w:pPr>
              <w:jc w:val="center"/>
            </w:pPr>
            <w:r w:rsidRPr="002E7EA2">
              <w:t>resistant</w:t>
            </w:r>
          </w:p>
        </w:tc>
        <w:tc>
          <w:tcPr>
            <w:tcW w:w="1373" w:type="dxa"/>
            <w:tcBorders>
              <w:top w:val="nil"/>
              <w:left w:val="nil"/>
              <w:bottom w:val="nil"/>
              <w:right w:val="nil"/>
            </w:tcBorders>
            <w:vAlign w:val="center"/>
          </w:tcPr>
          <w:p w14:paraId="3989381F" w14:textId="77777777" w:rsidR="00EF4056" w:rsidRPr="002E7EA2" w:rsidRDefault="00EF4056" w:rsidP="005B5384">
            <w:pPr>
              <w:jc w:val="center"/>
            </w:pPr>
            <w:r w:rsidRPr="002E7EA2">
              <w:t>resistant</w:t>
            </w:r>
          </w:p>
        </w:tc>
      </w:tr>
      <w:tr w:rsidR="00EF4056" w:rsidRPr="002E7EA2" w14:paraId="59E366CA" w14:textId="77777777" w:rsidTr="005B5384">
        <w:tc>
          <w:tcPr>
            <w:tcW w:w="2031" w:type="dxa"/>
            <w:tcBorders>
              <w:top w:val="nil"/>
              <w:left w:val="nil"/>
              <w:bottom w:val="nil"/>
              <w:right w:val="nil"/>
            </w:tcBorders>
            <w:vAlign w:val="center"/>
          </w:tcPr>
          <w:p w14:paraId="4D12E0D8" w14:textId="77777777" w:rsidR="00EF4056" w:rsidRPr="002E7EA2" w:rsidRDefault="00EF4056" w:rsidP="005B5384">
            <w:pPr>
              <w:jc w:val="center"/>
            </w:pPr>
            <w:r w:rsidRPr="002E7EA2">
              <w:t>333150</w:t>
            </w:r>
          </w:p>
        </w:tc>
        <w:tc>
          <w:tcPr>
            <w:tcW w:w="1513" w:type="dxa"/>
            <w:tcBorders>
              <w:top w:val="nil"/>
              <w:left w:val="nil"/>
              <w:bottom w:val="nil"/>
              <w:right w:val="nil"/>
            </w:tcBorders>
            <w:vAlign w:val="center"/>
          </w:tcPr>
          <w:p w14:paraId="78A4505D" w14:textId="75B5B695" w:rsidR="00EF4056" w:rsidRPr="002E7EA2" w:rsidRDefault="00EF4056" w:rsidP="005B5384">
            <w:pPr>
              <w:jc w:val="center"/>
            </w:pPr>
            <w:proofErr w:type="spellStart"/>
            <w:r w:rsidRPr="002E7EA2">
              <w:t>arp</w:t>
            </w:r>
            <w:proofErr w:type="spellEnd"/>
          </w:p>
        </w:tc>
        <w:tc>
          <w:tcPr>
            <w:tcW w:w="2886" w:type="dxa"/>
            <w:tcBorders>
              <w:top w:val="nil"/>
              <w:left w:val="nil"/>
              <w:bottom w:val="nil"/>
              <w:right w:val="nil"/>
            </w:tcBorders>
            <w:vAlign w:val="center"/>
          </w:tcPr>
          <w:p w14:paraId="68489396" w14:textId="1D559E3D" w:rsidR="00EF4056" w:rsidRPr="002E7EA2" w:rsidRDefault="00EF4056" w:rsidP="005B5384">
            <w:pPr>
              <w:jc w:val="center"/>
            </w:pPr>
            <w:r w:rsidRPr="002E7EA2">
              <w:t>susceptible</w:t>
            </w:r>
          </w:p>
        </w:tc>
        <w:tc>
          <w:tcPr>
            <w:tcW w:w="1373" w:type="dxa"/>
            <w:tcBorders>
              <w:top w:val="nil"/>
              <w:left w:val="nil"/>
              <w:bottom w:val="nil"/>
              <w:right w:val="nil"/>
            </w:tcBorders>
            <w:vAlign w:val="center"/>
          </w:tcPr>
          <w:p w14:paraId="4352C885" w14:textId="77777777" w:rsidR="00EF4056" w:rsidRPr="002E7EA2" w:rsidRDefault="00EF4056" w:rsidP="005B5384">
            <w:pPr>
              <w:jc w:val="center"/>
            </w:pPr>
            <w:r w:rsidRPr="002E7EA2">
              <w:t>susceptible</w:t>
            </w:r>
          </w:p>
        </w:tc>
      </w:tr>
      <w:tr w:rsidR="00EF4056" w:rsidRPr="002E7EA2" w14:paraId="2199CE4F" w14:textId="77777777" w:rsidTr="005B5384">
        <w:tc>
          <w:tcPr>
            <w:tcW w:w="2031" w:type="dxa"/>
            <w:tcBorders>
              <w:top w:val="nil"/>
              <w:left w:val="nil"/>
              <w:bottom w:val="nil"/>
              <w:right w:val="nil"/>
            </w:tcBorders>
            <w:vAlign w:val="center"/>
          </w:tcPr>
          <w:p w14:paraId="03EB305F" w14:textId="77777777" w:rsidR="00EF4056" w:rsidRPr="002E7EA2" w:rsidRDefault="00EF4056" w:rsidP="005B5384">
            <w:pPr>
              <w:jc w:val="center"/>
            </w:pPr>
            <w:r w:rsidRPr="002E7EA2">
              <w:t>333129</w:t>
            </w:r>
          </w:p>
        </w:tc>
        <w:tc>
          <w:tcPr>
            <w:tcW w:w="1513" w:type="dxa"/>
            <w:tcBorders>
              <w:top w:val="nil"/>
              <w:left w:val="nil"/>
              <w:bottom w:val="nil"/>
              <w:right w:val="nil"/>
            </w:tcBorders>
            <w:vAlign w:val="center"/>
          </w:tcPr>
          <w:p w14:paraId="2CAAB186" w14:textId="572A62D2" w:rsidR="00EF4056" w:rsidRPr="002E7EA2" w:rsidRDefault="00EF4056" w:rsidP="005B5384">
            <w:pPr>
              <w:jc w:val="center"/>
            </w:pPr>
            <w:proofErr w:type="spellStart"/>
            <w:r w:rsidRPr="002E7EA2">
              <w:t>ber</w:t>
            </w:r>
            <w:proofErr w:type="spellEnd"/>
          </w:p>
        </w:tc>
        <w:tc>
          <w:tcPr>
            <w:tcW w:w="2886" w:type="dxa"/>
            <w:tcBorders>
              <w:top w:val="nil"/>
              <w:left w:val="nil"/>
              <w:bottom w:val="nil"/>
              <w:right w:val="nil"/>
            </w:tcBorders>
            <w:vAlign w:val="center"/>
          </w:tcPr>
          <w:p w14:paraId="70AB6FF2" w14:textId="52AC078E" w:rsidR="00EF4056" w:rsidRPr="002E7EA2" w:rsidRDefault="00EF4056" w:rsidP="005B5384">
            <w:pPr>
              <w:jc w:val="center"/>
            </w:pPr>
            <w:r w:rsidRPr="002E7EA2">
              <w:t>segregating</w:t>
            </w:r>
          </w:p>
        </w:tc>
        <w:tc>
          <w:tcPr>
            <w:tcW w:w="1373" w:type="dxa"/>
            <w:tcBorders>
              <w:top w:val="nil"/>
              <w:left w:val="nil"/>
              <w:bottom w:val="nil"/>
              <w:right w:val="nil"/>
            </w:tcBorders>
            <w:vAlign w:val="center"/>
          </w:tcPr>
          <w:p w14:paraId="7BF28308" w14:textId="77777777" w:rsidR="00EF4056" w:rsidRPr="002E7EA2" w:rsidRDefault="00EF4056" w:rsidP="005B5384">
            <w:pPr>
              <w:jc w:val="center"/>
            </w:pPr>
            <w:r w:rsidRPr="002E7EA2">
              <w:t>segregating</w:t>
            </w:r>
          </w:p>
        </w:tc>
      </w:tr>
      <w:tr w:rsidR="00EF4056" w:rsidRPr="002E7EA2" w14:paraId="572F006C" w14:textId="77777777" w:rsidTr="005B5384">
        <w:tc>
          <w:tcPr>
            <w:tcW w:w="2031" w:type="dxa"/>
            <w:tcBorders>
              <w:top w:val="nil"/>
              <w:left w:val="nil"/>
              <w:bottom w:val="nil"/>
              <w:right w:val="nil"/>
            </w:tcBorders>
            <w:vAlign w:val="center"/>
          </w:tcPr>
          <w:p w14:paraId="248C5EAE" w14:textId="77777777" w:rsidR="00EF4056" w:rsidRPr="002E7EA2" w:rsidRDefault="00EF4056" w:rsidP="005B5384">
            <w:pPr>
              <w:jc w:val="center"/>
            </w:pPr>
            <w:r w:rsidRPr="002E7EA2">
              <w:t>333114</w:t>
            </w:r>
          </w:p>
        </w:tc>
        <w:tc>
          <w:tcPr>
            <w:tcW w:w="1513" w:type="dxa"/>
            <w:tcBorders>
              <w:top w:val="nil"/>
              <w:left w:val="nil"/>
              <w:bottom w:val="nil"/>
              <w:right w:val="nil"/>
            </w:tcBorders>
            <w:vAlign w:val="center"/>
          </w:tcPr>
          <w:p w14:paraId="7A298805" w14:textId="101DF353" w:rsidR="00EF4056" w:rsidRPr="002E7EA2" w:rsidRDefault="00EF4056" w:rsidP="005B5384">
            <w:pPr>
              <w:jc w:val="center"/>
            </w:pPr>
            <w:proofErr w:type="spellStart"/>
            <w:r w:rsidRPr="002E7EA2">
              <w:t>dls</w:t>
            </w:r>
            <w:proofErr w:type="spellEnd"/>
          </w:p>
        </w:tc>
        <w:tc>
          <w:tcPr>
            <w:tcW w:w="2886" w:type="dxa"/>
            <w:tcBorders>
              <w:top w:val="nil"/>
              <w:left w:val="nil"/>
              <w:bottom w:val="nil"/>
              <w:right w:val="nil"/>
            </w:tcBorders>
            <w:vAlign w:val="center"/>
          </w:tcPr>
          <w:p w14:paraId="3818F29B" w14:textId="2B691A7A" w:rsidR="00EF4056" w:rsidRPr="002E7EA2" w:rsidRDefault="00EF4056" w:rsidP="005B5384">
            <w:pPr>
              <w:jc w:val="center"/>
            </w:pPr>
            <w:r w:rsidRPr="002E7EA2">
              <w:t>segregating</w:t>
            </w:r>
          </w:p>
        </w:tc>
        <w:tc>
          <w:tcPr>
            <w:tcW w:w="1373" w:type="dxa"/>
            <w:tcBorders>
              <w:top w:val="nil"/>
              <w:left w:val="nil"/>
              <w:bottom w:val="nil"/>
              <w:right w:val="nil"/>
            </w:tcBorders>
            <w:vAlign w:val="center"/>
          </w:tcPr>
          <w:p w14:paraId="30200365" w14:textId="77777777" w:rsidR="00EF4056" w:rsidRPr="002E7EA2" w:rsidRDefault="00EF4056" w:rsidP="005B5384">
            <w:pPr>
              <w:jc w:val="center"/>
            </w:pPr>
            <w:r w:rsidRPr="002E7EA2">
              <w:t>susceptible</w:t>
            </w:r>
          </w:p>
        </w:tc>
      </w:tr>
      <w:tr w:rsidR="00EF4056" w:rsidRPr="002E7EA2" w14:paraId="196871B6" w14:textId="77777777" w:rsidTr="005B5384">
        <w:tc>
          <w:tcPr>
            <w:tcW w:w="2031" w:type="dxa"/>
            <w:tcBorders>
              <w:top w:val="nil"/>
              <w:left w:val="nil"/>
              <w:bottom w:val="nil"/>
              <w:right w:val="nil"/>
            </w:tcBorders>
            <w:vAlign w:val="center"/>
          </w:tcPr>
          <w:p w14:paraId="41301B0E" w14:textId="77777777" w:rsidR="00EF4056" w:rsidRPr="002E7EA2" w:rsidRDefault="00EF4056" w:rsidP="005B5384">
            <w:pPr>
              <w:jc w:val="center"/>
            </w:pPr>
            <w:r w:rsidRPr="002E7EA2">
              <w:t>333139</w:t>
            </w:r>
          </w:p>
        </w:tc>
        <w:tc>
          <w:tcPr>
            <w:tcW w:w="1513" w:type="dxa"/>
            <w:tcBorders>
              <w:top w:val="nil"/>
              <w:left w:val="nil"/>
              <w:bottom w:val="nil"/>
              <w:right w:val="nil"/>
            </w:tcBorders>
            <w:vAlign w:val="center"/>
          </w:tcPr>
          <w:p w14:paraId="01E423C8" w14:textId="680C733E" w:rsidR="00EF4056" w:rsidRPr="002E7EA2" w:rsidRDefault="00EF4056" w:rsidP="005B5384">
            <w:pPr>
              <w:jc w:val="center"/>
            </w:pPr>
            <w:proofErr w:type="spellStart"/>
            <w:r w:rsidRPr="002E7EA2">
              <w:t>fmt</w:t>
            </w:r>
            <w:proofErr w:type="spellEnd"/>
          </w:p>
        </w:tc>
        <w:tc>
          <w:tcPr>
            <w:tcW w:w="2886" w:type="dxa"/>
            <w:tcBorders>
              <w:top w:val="nil"/>
              <w:left w:val="nil"/>
              <w:bottom w:val="nil"/>
              <w:right w:val="nil"/>
            </w:tcBorders>
            <w:vAlign w:val="center"/>
          </w:tcPr>
          <w:p w14:paraId="6D8AD089" w14:textId="26540F85" w:rsidR="00EF4056" w:rsidRPr="002E7EA2" w:rsidRDefault="00EF4056" w:rsidP="005B5384">
            <w:pPr>
              <w:jc w:val="center"/>
            </w:pPr>
            <w:r w:rsidRPr="002E7EA2">
              <w:t>segregating</w:t>
            </w:r>
          </w:p>
        </w:tc>
        <w:tc>
          <w:tcPr>
            <w:tcW w:w="1373" w:type="dxa"/>
            <w:tcBorders>
              <w:top w:val="nil"/>
              <w:left w:val="nil"/>
              <w:bottom w:val="nil"/>
              <w:right w:val="nil"/>
            </w:tcBorders>
            <w:vAlign w:val="center"/>
          </w:tcPr>
          <w:p w14:paraId="016EF98E" w14:textId="77777777" w:rsidR="00EF4056" w:rsidRPr="002E7EA2" w:rsidRDefault="00EF4056" w:rsidP="005B5384">
            <w:pPr>
              <w:jc w:val="center"/>
            </w:pPr>
            <w:r w:rsidRPr="002E7EA2">
              <w:t>susceptible</w:t>
            </w:r>
          </w:p>
        </w:tc>
      </w:tr>
      <w:tr w:rsidR="00EF4056" w:rsidRPr="002E7EA2" w14:paraId="1EBAAC08" w14:textId="77777777" w:rsidTr="005B5384">
        <w:tc>
          <w:tcPr>
            <w:tcW w:w="2031" w:type="dxa"/>
            <w:tcBorders>
              <w:top w:val="nil"/>
              <w:left w:val="nil"/>
              <w:bottom w:val="nil"/>
              <w:right w:val="nil"/>
            </w:tcBorders>
            <w:vAlign w:val="center"/>
          </w:tcPr>
          <w:p w14:paraId="56DF24A4" w14:textId="77777777" w:rsidR="00EF4056" w:rsidRPr="002E7EA2" w:rsidRDefault="00EF4056" w:rsidP="005B5384">
            <w:pPr>
              <w:jc w:val="center"/>
            </w:pPr>
            <w:r w:rsidRPr="002E7EA2">
              <w:t>333110</w:t>
            </w:r>
          </w:p>
        </w:tc>
        <w:tc>
          <w:tcPr>
            <w:tcW w:w="1513" w:type="dxa"/>
            <w:vMerge w:val="restart"/>
            <w:tcBorders>
              <w:top w:val="nil"/>
              <w:left w:val="nil"/>
              <w:right w:val="nil"/>
            </w:tcBorders>
            <w:vAlign w:val="center"/>
          </w:tcPr>
          <w:p w14:paraId="56BA7965" w14:textId="40AE054A" w:rsidR="00EF4056" w:rsidRPr="002E7EA2" w:rsidRDefault="00EF4056" w:rsidP="005B5384">
            <w:pPr>
              <w:jc w:val="center"/>
            </w:pPr>
            <w:r w:rsidRPr="002E7EA2">
              <w:t>fen</w:t>
            </w:r>
          </w:p>
        </w:tc>
        <w:tc>
          <w:tcPr>
            <w:tcW w:w="2886" w:type="dxa"/>
            <w:tcBorders>
              <w:top w:val="nil"/>
              <w:left w:val="nil"/>
              <w:bottom w:val="nil"/>
              <w:right w:val="nil"/>
            </w:tcBorders>
            <w:vAlign w:val="center"/>
          </w:tcPr>
          <w:p w14:paraId="498D7E88" w14:textId="283D678E" w:rsidR="00EF4056" w:rsidRPr="002E7EA2" w:rsidRDefault="00EF4056" w:rsidP="005B5384">
            <w:pPr>
              <w:jc w:val="center"/>
            </w:pPr>
            <w:r w:rsidRPr="002E7EA2">
              <w:t>susceptible</w:t>
            </w:r>
          </w:p>
        </w:tc>
        <w:tc>
          <w:tcPr>
            <w:tcW w:w="1373" w:type="dxa"/>
            <w:tcBorders>
              <w:top w:val="nil"/>
              <w:left w:val="nil"/>
              <w:bottom w:val="nil"/>
              <w:right w:val="nil"/>
            </w:tcBorders>
            <w:vAlign w:val="center"/>
          </w:tcPr>
          <w:p w14:paraId="543C0C8F" w14:textId="77777777" w:rsidR="00EF4056" w:rsidRPr="002E7EA2" w:rsidRDefault="00EF4056" w:rsidP="005B5384">
            <w:pPr>
              <w:jc w:val="center"/>
            </w:pPr>
            <w:r w:rsidRPr="002E7EA2">
              <w:t>susceptible</w:t>
            </w:r>
          </w:p>
        </w:tc>
      </w:tr>
      <w:tr w:rsidR="00EF4056" w:rsidRPr="002E7EA2" w14:paraId="75F9B712" w14:textId="77777777" w:rsidTr="005B5384">
        <w:tc>
          <w:tcPr>
            <w:tcW w:w="2031" w:type="dxa"/>
            <w:tcBorders>
              <w:top w:val="nil"/>
              <w:left w:val="nil"/>
              <w:bottom w:val="nil"/>
              <w:right w:val="nil"/>
            </w:tcBorders>
            <w:vAlign w:val="center"/>
          </w:tcPr>
          <w:p w14:paraId="7A667FD3" w14:textId="77777777" w:rsidR="00EF4056" w:rsidRPr="002E7EA2" w:rsidRDefault="00EF4056" w:rsidP="005B5384">
            <w:pPr>
              <w:jc w:val="center"/>
            </w:pPr>
            <w:r w:rsidRPr="002E7EA2">
              <w:t>333112</w:t>
            </w:r>
          </w:p>
        </w:tc>
        <w:tc>
          <w:tcPr>
            <w:tcW w:w="1513" w:type="dxa"/>
            <w:vMerge/>
            <w:tcBorders>
              <w:left w:val="nil"/>
              <w:bottom w:val="nil"/>
              <w:right w:val="nil"/>
            </w:tcBorders>
            <w:vAlign w:val="center"/>
          </w:tcPr>
          <w:p w14:paraId="27E1AF87" w14:textId="77777777" w:rsidR="00EF4056" w:rsidRPr="002E7EA2" w:rsidRDefault="00EF4056">
            <w:pPr>
              <w:jc w:val="center"/>
            </w:pPr>
          </w:p>
        </w:tc>
        <w:tc>
          <w:tcPr>
            <w:tcW w:w="2886" w:type="dxa"/>
            <w:tcBorders>
              <w:top w:val="nil"/>
              <w:left w:val="nil"/>
              <w:bottom w:val="nil"/>
              <w:right w:val="nil"/>
            </w:tcBorders>
            <w:vAlign w:val="center"/>
          </w:tcPr>
          <w:p w14:paraId="4942C873" w14:textId="4ACFFB1F" w:rsidR="00EF4056" w:rsidRPr="002E7EA2" w:rsidRDefault="00EF4056">
            <w:pPr>
              <w:jc w:val="center"/>
            </w:pPr>
            <w:r w:rsidRPr="002E7EA2">
              <w:t>susceptible</w:t>
            </w:r>
          </w:p>
        </w:tc>
        <w:tc>
          <w:tcPr>
            <w:tcW w:w="1373" w:type="dxa"/>
            <w:tcBorders>
              <w:top w:val="nil"/>
              <w:left w:val="nil"/>
              <w:bottom w:val="nil"/>
              <w:right w:val="nil"/>
            </w:tcBorders>
            <w:vAlign w:val="center"/>
          </w:tcPr>
          <w:p w14:paraId="2210B4ED" w14:textId="77777777" w:rsidR="00EF4056" w:rsidRPr="002E7EA2" w:rsidRDefault="00EF4056">
            <w:pPr>
              <w:jc w:val="center"/>
            </w:pPr>
            <w:r w:rsidRPr="002E7EA2">
              <w:t>susceptible</w:t>
            </w:r>
          </w:p>
        </w:tc>
      </w:tr>
      <w:tr w:rsidR="00EF4056" w:rsidRPr="002E7EA2" w14:paraId="516FA105" w14:textId="77777777" w:rsidTr="005B5384">
        <w:tc>
          <w:tcPr>
            <w:tcW w:w="2031" w:type="dxa"/>
            <w:tcBorders>
              <w:top w:val="nil"/>
              <w:left w:val="nil"/>
              <w:bottom w:val="nil"/>
              <w:right w:val="nil"/>
            </w:tcBorders>
            <w:vAlign w:val="center"/>
          </w:tcPr>
          <w:p w14:paraId="07F1189E" w14:textId="77777777" w:rsidR="00EF4056" w:rsidRPr="002E7EA2" w:rsidRDefault="00EF4056" w:rsidP="005B5384">
            <w:pPr>
              <w:jc w:val="center"/>
            </w:pPr>
            <w:r w:rsidRPr="002E7EA2">
              <w:t>333103</w:t>
            </w:r>
          </w:p>
        </w:tc>
        <w:tc>
          <w:tcPr>
            <w:tcW w:w="1513" w:type="dxa"/>
            <w:tcBorders>
              <w:top w:val="nil"/>
              <w:left w:val="nil"/>
              <w:bottom w:val="nil"/>
              <w:right w:val="nil"/>
            </w:tcBorders>
            <w:vAlign w:val="center"/>
          </w:tcPr>
          <w:p w14:paraId="5A2F4D36" w14:textId="6F0DB3B5" w:rsidR="00EF4056" w:rsidRPr="002E7EA2" w:rsidRDefault="00EF4056" w:rsidP="005B5384">
            <w:pPr>
              <w:jc w:val="center"/>
            </w:pPr>
            <w:proofErr w:type="spellStart"/>
            <w:r w:rsidRPr="002E7EA2">
              <w:t>gbb</w:t>
            </w:r>
            <w:proofErr w:type="spellEnd"/>
          </w:p>
        </w:tc>
        <w:tc>
          <w:tcPr>
            <w:tcW w:w="2886" w:type="dxa"/>
            <w:tcBorders>
              <w:top w:val="nil"/>
              <w:left w:val="nil"/>
              <w:bottom w:val="nil"/>
              <w:right w:val="nil"/>
            </w:tcBorders>
            <w:vAlign w:val="center"/>
          </w:tcPr>
          <w:p w14:paraId="474A083D" w14:textId="18178AAA" w:rsidR="00EF4056" w:rsidRPr="002E7EA2" w:rsidRDefault="00EF4056" w:rsidP="005B5384">
            <w:pPr>
              <w:jc w:val="center"/>
            </w:pPr>
            <w:r w:rsidRPr="002E7EA2">
              <w:t>susceptible</w:t>
            </w:r>
          </w:p>
        </w:tc>
        <w:tc>
          <w:tcPr>
            <w:tcW w:w="1373" w:type="dxa"/>
            <w:tcBorders>
              <w:top w:val="nil"/>
              <w:left w:val="nil"/>
              <w:bottom w:val="nil"/>
              <w:right w:val="nil"/>
            </w:tcBorders>
            <w:vAlign w:val="center"/>
          </w:tcPr>
          <w:p w14:paraId="7E2AF7C1" w14:textId="77777777" w:rsidR="00EF4056" w:rsidRPr="002E7EA2" w:rsidRDefault="00EF4056" w:rsidP="005B5384">
            <w:pPr>
              <w:jc w:val="center"/>
            </w:pPr>
            <w:r w:rsidRPr="002E7EA2">
              <w:t>susceptible</w:t>
            </w:r>
          </w:p>
        </w:tc>
      </w:tr>
      <w:tr w:rsidR="00EF4056" w:rsidRPr="002E7EA2" w14:paraId="09F3241D" w14:textId="77777777" w:rsidTr="005B5384">
        <w:tc>
          <w:tcPr>
            <w:tcW w:w="2031" w:type="dxa"/>
            <w:tcBorders>
              <w:top w:val="nil"/>
              <w:left w:val="nil"/>
              <w:bottom w:val="nil"/>
              <w:right w:val="nil"/>
            </w:tcBorders>
            <w:vAlign w:val="center"/>
          </w:tcPr>
          <w:p w14:paraId="42812B09" w14:textId="77777777" w:rsidR="00EF4056" w:rsidRPr="002E7EA2" w:rsidRDefault="00EF4056" w:rsidP="005B5384">
            <w:pPr>
              <w:jc w:val="center"/>
            </w:pPr>
            <w:r w:rsidRPr="002E7EA2">
              <w:t>333096</w:t>
            </w:r>
          </w:p>
        </w:tc>
        <w:tc>
          <w:tcPr>
            <w:tcW w:w="1513" w:type="dxa"/>
            <w:tcBorders>
              <w:top w:val="nil"/>
              <w:left w:val="nil"/>
              <w:bottom w:val="nil"/>
              <w:right w:val="nil"/>
            </w:tcBorders>
            <w:vAlign w:val="center"/>
          </w:tcPr>
          <w:p w14:paraId="3ACFE3F0" w14:textId="7BB4200F" w:rsidR="00EF4056" w:rsidRPr="002E7EA2" w:rsidRDefault="00EF4056" w:rsidP="005B5384">
            <w:pPr>
              <w:jc w:val="center"/>
            </w:pPr>
            <w:r w:rsidRPr="002E7EA2">
              <w:t>grr</w:t>
            </w:r>
          </w:p>
        </w:tc>
        <w:tc>
          <w:tcPr>
            <w:tcW w:w="2886" w:type="dxa"/>
            <w:tcBorders>
              <w:top w:val="nil"/>
              <w:left w:val="nil"/>
              <w:bottom w:val="nil"/>
              <w:right w:val="nil"/>
            </w:tcBorders>
            <w:vAlign w:val="center"/>
          </w:tcPr>
          <w:p w14:paraId="705CD986" w14:textId="63B1E5F5" w:rsidR="00EF4056" w:rsidRPr="002E7EA2" w:rsidRDefault="00EF4056" w:rsidP="005B5384">
            <w:pPr>
              <w:jc w:val="center"/>
            </w:pPr>
            <w:r w:rsidRPr="002E7EA2">
              <w:t>resistant</w:t>
            </w:r>
          </w:p>
        </w:tc>
        <w:tc>
          <w:tcPr>
            <w:tcW w:w="1373" w:type="dxa"/>
            <w:tcBorders>
              <w:top w:val="nil"/>
              <w:left w:val="nil"/>
              <w:bottom w:val="nil"/>
              <w:right w:val="nil"/>
            </w:tcBorders>
            <w:vAlign w:val="center"/>
          </w:tcPr>
          <w:p w14:paraId="3511E10B" w14:textId="77777777" w:rsidR="00EF4056" w:rsidRPr="002E7EA2" w:rsidRDefault="00EF4056" w:rsidP="005B5384">
            <w:pPr>
              <w:jc w:val="center"/>
            </w:pPr>
            <w:r w:rsidRPr="002E7EA2">
              <w:t>resistant</w:t>
            </w:r>
          </w:p>
        </w:tc>
      </w:tr>
      <w:tr w:rsidR="00EF4056" w:rsidRPr="002E7EA2" w14:paraId="27CD73A4" w14:textId="77777777" w:rsidTr="005B5384">
        <w:tc>
          <w:tcPr>
            <w:tcW w:w="2031" w:type="dxa"/>
            <w:tcBorders>
              <w:top w:val="nil"/>
              <w:left w:val="nil"/>
              <w:bottom w:val="nil"/>
              <w:right w:val="nil"/>
            </w:tcBorders>
            <w:vAlign w:val="center"/>
          </w:tcPr>
          <w:p w14:paraId="4FBD1A17" w14:textId="77777777" w:rsidR="00EF4056" w:rsidRPr="002E7EA2" w:rsidRDefault="00EF4056" w:rsidP="005B5384">
            <w:pPr>
              <w:jc w:val="center"/>
            </w:pPr>
            <w:r w:rsidRPr="002E7EA2">
              <w:t>333148</w:t>
            </w:r>
          </w:p>
        </w:tc>
        <w:tc>
          <w:tcPr>
            <w:tcW w:w="1513" w:type="dxa"/>
            <w:tcBorders>
              <w:top w:val="nil"/>
              <w:left w:val="nil"/>
              <w:bottom w:val="nil"/>
              <w:right w:val="nil"/>
            </w:tcBorders>
            <w:vAlign w:val="center"/>
          </w:tcPr>
          <w:p w14:paraId="3C5E6BB8" w14:textId="483EE2A6" w:rsidR="00EF4056" w:rsidRPr="002E7EA2" w:rsidRDefault="00EF4056" w:rsidP="005B5384">
            <w:pPr>
              <w:jc w:val="center"/>
            </w:pPr>
            <w:proofErr w:type="spellStart"/>
            <w:r w:rsidRPr="002E7EA2">
              <w:t>hou</w:t>
            </w:r>
            <w:proofErr w:type="spellEnd"/>
          </w:p>
        </w:tc>
        <w:tc>
          <w:tcPr>
            <w:tcW w:w="2886" w:type="dxa"/>
            <w:tcBorders>
              <w:top w:val="nil"/>
              <w:left w:val="nil"/>
              <w:bottom w:val="nil"/>
              <w:right w:val="nil"/>
            </w:tcBorders>
            <w:vAlign w:val="center"/>
          </w:tcPr>
          <w:p w14:paraId="249ECEFB" w14:textId="5468324C" w:rsidR="00EF4056" w:rsidRPr="002E7EA2" w:rsidRDefault="00EF4056" w:rsidP="005B5384">
            <w:pPr>
              <w:jc w:val="center"/>
              <w:rPr>
                <w:b/>
                <w:bCs/>
              </w:rPr>
            </w:pPr>
            <w:r w:rsidRPr="002E7EA2">
              <w:t>segregating</w:t>
            </w:r>
          </w:p>
        </w:tc>
        <w:tc>
          <w:tcPr>
            <w:tcW w:w="1373" w:type="dxa"/>
            <w:tcBorders>
              <w:top w:val="nil"/>
              <w:left w:val="nil"/>
              <w:bottom w:val="nil"/>
              <w:right w:val="nil"/>
            </w:tcBorders>
            <w:vAlign w:val="center"/>
          </w:tcPr>
          <w:p w14:paraId="7B7738DD" w14:textId="77777777" w:rsidR="00EF4056" w:rsidRPr="002E7EA2" w:rsidRDefault="00EF4056" w:rsidP="005B5384">
            <w:pPr>
              <w:jc w:val="center"/>
            </w:pPr>
            <w:r w:rsidRPr="002E7EA2">
              <w:t>segregating</w:t>
            </w:r>
          </w:p>
        </w:tc>
      </w:tr>
      <w:tr w:rsidR="005B5384" w:rsidRPr="002E7EA2" w14:paraId="174AADEF" w14:textId="77777777" w:rsidTr="005B5384">
        <w:tc>
          <w:tcPr>
            <w:tcW w:w="2031" w:type="dxa"/>
            <w:tcBorders>
              <w:top w:val="nil"/>
              <w:left w:val="nil"/>
              <w:bottom w:val="nil"/>
              <w:right w:val="nil"/>
            </w:tcBorders>
            <w:vAlign w:val="center"/>
          </w:tcPr>
          <w:p w14:paraId="0FDA3013" w14:textId="77777777" w:rsidR="005B5384" w:rsidRPr="002E7EA2" w:rsidRDefault="005B5384" w:rsidP="005B5384">
            <w:pPr>
              <w:jc w:val="center"/>
            </w:pPr>
            <w:r w:rsidRPr="002E7EA2">
              <w:t>333121</w:t>
            </w:r>
          </w:p>
        </w:tc>
        <w:tc>
          <w:tcPr>
            <w:tcW w:w="1513" w:type="dxa"/>
            <w:vMerge w:val="restart"/>
            <w:tcBorders>
              <w:top w:val="nil"/>
              <w:left w:val="nil"/>
              <w:right w:val="nil"/>
            </w:tcBorders>
            <w:vAlign w:val="center"/>
          </w:tcPr>
          <w:p w14:paraId="69CE40EF" w14:textId="2F89D63E" w:rsidR="005B5384" w:rsidRPr="002E7EA2" w:rsidRDefault="005B5384" w:rsidP="005B5384">
            <w:pPr>
              <w:jc w:val="center"/>
            </w:pPr>
            <w:proofErr w:type="spellStart"/>
            <w:r w:rsidRPr="002E7EA2">
              <w:t>ktz</w:t>
            </w:r>
            <w:proofErr w:type="spellEnd"/>
          </w:p>
        </w:tc>
        <w:tc>
          <w:tcPr>
            <w:tcW w:w="2886" w:type="dxa"/>
            <w:tcBorders>
              <w:top w:val="nil"/>
              <w:left w:val="nil"/>
              <w:bottom w:val="nil"/>
              <w:right w:val="nil"/>
            </w:tcBorders>
            <w:vAlign w:val="center"/>
          </w:tcPr>
          <w:p w14:paraId="4073060B" w14:textId="0D575115" w:rsidR="005B5384" w:rsidRPr="002E7EA2" w:rsidRDefault="005B5384" w:rsidP="005B5384">
            <w:pPr>
              <w:jc w:val="center"/>
            </w:pPr>
            <w:r w:rsidRPr="002E7EA2">
              <w:t>susceptible</w:t>
            </w:r>
          </w:p>
        </w:tc>
        <w:tc>
          <w:tcPr>
            <w:tcW w:w="1373" w:type="dxa"/>
            <w:tcBorders>
              <w:top w:val="nil"/>
              <w:left w:val="nil"/>
              <w:bottom w:val="nil"/>
              <w:right w:val="nil"/>
            </w:tcBorders>
            <w:vAlign w:val="center"/>
          </w:tcPr>
          <w:p w14:paraId="17BBB63B" w14:textId="77777777" w:rsidR="005B5384" w:rsidRPr="002E7EA2" w:rsidRDefault="005B5384" w:rsidP="005B5384">
            <w:pPr>
              <w:jc w:val="center"/>
            </w:pPr>
            <w:r w:rsidRPr="002E7EA2">
              <w:t>susceptible</w:t>
            </w:r>
          </w:p>
        </w:tc>
      </w:tr>
      <w:tr w:rsidR="005B5384" w:rsidRPr="002E7EA2" w14:paraId="53F651A4" w14:textId="77777777" w:rsidTr="005B5384">
        <w:tc>
          <w:tcPr>
            <w:tcW w:w="2031" w:type="dxa"/>
            <w:tcBorders>
              <w:top w:val="nil"/>
              <w:left w:val="nil"/>
              <w:bottom w:val="nil"/>
              <w:right w:val="nil"/>
            </w:tcBorders>
            <w:vAlign w:val="center"/>
          </w:tcPr>
          <w:p w14:paraId="26FF5BA7" w14:textId="77777777" w:rsidR="005B5384" w:rsidRPr="002E7EA2" w:rsidRDefault="005B5384" w:rsidP="005B5384">
            <w:pPr>
              <w:jc w:val="center"/>
            </w:pPr>
            <w:r w:rsidRPr="002E7EA2">
              <w:t>333130</w:t>
            </w:r>
          </w:p>
        </w:tc>
        <w:tc>
          <w:tcPr>
            <w:tcW w:w="1513" w:type="dxa"/>
            <w:vMerge/>
            <w:tcBorders>
              <w:left w:val="nil"/>
              <w:bottom w:val="nil"/>
              <w:right w:val="nil"/>
            </w:tcBorders>
            <w:vAlign w:val="center"/>
          </w:tcPr>
          <w:p w14:paraId="4EB5FC9E" w14:textId="77777777" w:rsidR="005B5384" w:rsidRPr="002E7EA2" w:rsidRDefault="005B5384">
            <w:pPr>
              <w:jc w:val="center"/>
            </w:pPr>
          </w:p>
        </w:tc>
        <w:tc>
          <w:tcPr>
            <w:tcW w:w="2886" w:type="dxa"/>
            <w:tcBorders>
              <w:top w:val="nil"/>
              <w:left w:val="nil"/>
              <w:bottom w:val="nil"/>
              <w:right w:val="nil"/>
            </w:tcBorders>
            <w:vAlign w:val="center"/>
          </w:tcPr>
          <w:p w14:paraId="2D6BE77E" w14:textId="289DF468" w:rsidR="005B5384" w:rsidRPr="002E7EA2" w:rsidRDefault="005B5384">
            <w:pPr>
              <w:jc w:val="center"/>
            </w:pPr>
            <w:r w:rsidRPr="002E7EA2">
              <w:t>susceptible</w:t>
            </w:r>
          </w:p>
        </w:tc>
        <w:tc>
          <w:tcPr>
            <w:tcW w:w="1373" w:type="dxa"/>
            <w:tcBorders>
              <w:top w:val="nil"/>
              <w:left w:val="nil"/>
              <w:bottom w:val="nil"/>
              <w:right w:val="nil"/>
            </w:tcBorders>
            <w:vAlign w:val="center"/>
          </w:tcPr>
          <w:p w14:paraId="1F9C8DBD" w14:textId="77777777" w:rsidR="005B5384" w:rsidRPr="002E7EA2" w:rsidRDefault="005B5384">
            <w:pPr>
              <w:jc w:val="center"/>
            </w:pPr>
            <w:r w:rsidRPr="002E7EA2">
              <w:t>susceptible</w:t>
            </w:r>
          </w:p>
        </w:tc>
      </w:tr>
      <w:tr w:rsidR="00EF4056" w:rsidRPr="002E7EA2" w14:paraId="62D4BB6A" w14:textId="77777777" w:rsidTr="005B5384">
        <w:tc>
          <w:tcPr>
            <w:tcW w:w="2031" w:type="dxa"/>
            <w:tcBorders>
              <w:top w:val="nil"/>
              <w:left w:val="nil"/>
              <w:bottom w:val="nil"/>
              <w:right w:val="nil"/>
            </w:tcBorders>
            <w:vAlign w:val="center"/>
          </w:tcPr>
          <w:p w14:paraId="2BA6F372" w14:textId="77777777" w:rsidR="00EF4056" w:rsidRPr="002E7EA2" w:rsidRDefault="00EF4056" w:rsidP="005B5384">
            <w:pPr>
              <w:jc w:val="center"/>
            </w:pPr>
            <w:r w:rsidRPr="002E7EA2">
              <w:t>333113</w:t>
            </w:r>
          </w:p>
        </w:tc>
        <w:tc>
          <w:tcPr>
            <w:tcW w:w="1513" w:type="dxa"/>
            <w:tcBorders>
              <w:top w:val="nil"/>
              <w:left w:val="nil"/>
              <w:bottom w:val="nil"/>
              <w:right w:val="nil"/>
            </w:tcBorders>
            <w:vAlign w:val="center"/>
          </w:tcPr>
          <w:p w14:paraId="0F765B49" w14:textId="55ECDD7E" w:rsidR="00EF4056" w:rsidRPr="002E7EA2" w:rsidRDefault="00EF4056" w:rsidP="005B5384">
            <w:pPr>
              <w:jc w:val="center"/>
            </w:pPr>
            <w:proofErr w:type="spellStart"/>
            <w:r w:rsidRPr="002E7EA2">
              <w:t>lph</w:t>
            </w:r>
            <w:proofErr w:type="spellEnd"/>
          </w:p>
        </w:tc>
        <w:tc>
          <w:tcPr>
            <w:tcW w:w="2886" w:type="dxa"/>
            <w:tcBorders>
              <w:top w:val="nil"/>
              <w:left w:val="nil"/>
              <w:bottom w:val="nil"/>
              <w:right w:val="nil"/>
            </w:tcBorders>
            <w:vAlign w:val="center"/>
          </w:tcPr>
          <w:p w14:paraId="3ED62159" w14:textId="36A91423" w:rsidR="00EF4056" w:rsidRPr="002E7EA2" w:rsidRDefault="00EF4056" w:rsidP="005B5384">
            <w:pPr>
              <w:jc w:val="center"/>
            </w:pPr>
            <w:r w:rsidRPr="002E7EA2">
              <w:t>susceptible</w:t>
            </w:r>
          </w:p>
        </w:tc>
        <w:tc>
          <w:tcPr>
            <w:tcW w:w="1373" w:type="dxa"/>
            <w:tcBorders>
              <w:top w:val="nil"/>
              <w:left w:val="nil"/>
              <w:bottom w:val="nil"/>
              <w:right w:val="nil"/>
            </w:tcBorders>
            <w:vAlign w:val="center"/>
          </w:tcPr>
          <w:p w14:paraId="37CA315E" w14:textId="77777777" w:rsidR="00EF4056" w:rsidRPr="002E7EA2" w:rsidRDefault="00EF4056" w:rsidP="005B5384">
            <w:pPr>
              <w:jc w:val="center"/>
            </w:pPr>
            <w:r w:rsidRPr="002E7EA2">
              <w:t>susceptible</w:t>
            </w:r>
          </w:p>
        </w:tc>
      </w:tr>
      <w:tr w:rsidR="00EF4056" w:rsidRPr="002E7EA2" w14:paraId="32FAB980" w14:textId="77777777" w:rsidTr="005B5384">
        <w:tc>
          <w:tcPr>
            <w:tcW w:w="2031" w:type="dxa"/>
            <w:tcBorders>
              <w:top w:val="nil"/>
              <w:left w:val="nil"/>
              <w:bottom w:val="nil"/>
              <w:right w:val="nil"/>
            </w:tcBorders>
            <w:vAlign w:val="center"/>
          </w:tcPr>
          <w:p w14:paraId="1626AA4D" w14:textId="77777777" w:rsidR="00EF4056" w:rsidRPr="002E7EA2" w:rsidRDefault="00EF4056" w:rsidP="005B5384">
            <w:pPr>
              <w:jc w:val="center"/>
            </w:pPr>
            <w:r w:rsidRPr="002E7EA2">
              <w:t>333149</w:t>
            </w:r>
          </w:p>
        </w:tc>
        <w:tc>
          <w:tcPr>
            <w:tcW w:w="1513" w:type="dxa"/>
            <w:tcBorders>
              <w:top w:val="nil"/>
              <w:left w:val="nil"/>
              <w:bottom w:val="nil"/>
              <w:right w:val="nil"/>
            </w:tcBorders>
            <w:vAlign w:val="center"/>
          </w:tcPr>
          <w:p w14:paraId="5D5D0639" w14:textId="7AFA03DC" w:rsidR="00EF4056" w:rsidRPr="002E7EA2" w:rsidRDefault="00EF4056" w:rsidP="005B5384">
            <w:pPr>
              <w:jc w:val="center"/>
            </w:pPr>
            <w:r w:rsidRPr="002E7EA2">
              <w:t>mcd</w:t>
            </w:r>
          </w:p>
        </w:tc>
        <w:tc>
          <w:tcPr>
            <w:tcW w:w="2886" w:type="dxa"/>
            <w:tcBorders>
              <w:top w:val="nil"/>
              <w:left w:val="nil"/>
              <w:bottom w:val="nil"/>
              <w:right w:val="nil"/>
            </w:tcBorders>
            <w:vAlign w:val="center"/>
          </w:tcPr>
          <w:p w14:paraId="646008D0" w14:textId="4A98A775" w:rsidR="00EF4056" w:rsidRPr="002E7EA2" w:rsidRDefault="00EF4056" w:rsidP="005B5384">
            <w:pPr>
              <w:jc w:val="center"/>
            </w:pPr>
            <w:r w:rsidRPr="002E7EA2">
              <w:t>resistant</w:t>
            </w:r>
          </w:p>
        </w:tc>
        <w:tc>
          <w:tcPr>
            <w:tcW w:w="1373" w:type="dxa"/>
            <w:tcBorders>
              <w:top w:val="nil"/>
              <w:left w:val="nil"/>
              <w:bottom w:val="nil"/>
              <w:right w:val="nil"/>
            </w:tcBorders>
            <w:vAlign w:val="center"/>
          </w:tcPr>
          <w:p w14:paraId="533F0048" w14:textId="77777777" w:rsidR="00EF4056" w:rsidRPr="002E7EA2" w:rsidRDefault="00EF4056" w:rsidP="005B5384">
            <w:pPr>
              <w:jc w:val="center"/>
            </w:pPr>
            <w:r w:rsidRPr="002E7EA2">
              <w:t>resistant</w:t>
            </w:r>
          </w:p>
        </w:tc>
      </w:tr>
      <w:tr w:rsidR="00EF4056" w:rsidRPr="002E7EA2" w14:paraId="6CA13DC8" w14:textId="77777777" w:rsidTr="005B5384">
        <w:tc>
          <w:tcPr>
            <w:tcW w:w="2031" w:type="dxa"/>
            <w:tcBorders>
              <w:top w:val="nil"/>
              <w:left w:val="nil"/>
              <w:bottom w:val="nil"/>
              <w:right w:val="nil"/>
            </w:tcBorders>
            <w:vAlign w:val="center"/>
          </w:tcPr>
          <w:p w14:paraId="57AB3A31" w14:textId="77777777" w:rsidR="00EF4056" w:rsidRPr="002E7EA2" w:rsidRDefault="00EF4056" w:rsidP="005B5384">
            <w:pPr>
              <w:jc w:val="center"/>
            </w:pPr>
            <w:r w:rsidRPr="002E7EA2">
              <w:t>333117</w:t>
            </w:r>
          </w:p>
        </w:tc>
        <w:tc>
          <w:tcPr>
            <w:tcW w:w="1513" w:type="dxa"/>
            <w:tcBorders>
              <w:top w:val="nil"/>
              <w:left w:val="nil"/>
              <w:bottom w:val="nil"/>
              <w:right w:val="nil"/>
            </w:tcBorders>
            <w:vAlign w:val="center"/>
          </w:tcPr>
          <w:p w14:paraId="1744B35B" w14:textId="64730E00" w:rsidR="00EF4056" w:rsidRPr="002E7EA2" w:rsidRDefault="00EF4056" w:rsidP="005B5384">
            <w:pPr>
              <w:jc w:val="center"/>
            </w:pPr>
            <w:proofErr w:type="spellStart"/>
            <w:r w:rsidRPr="002E7EA2">
              <w:t>nnt</w:t>
            </w:r>
            <w:proofErr w:type="spellEnd"/>
          </w:p>
        </w:tc>
        <w:tc>
          <w:tcPr>
            <w:tcW w:w="2886" w:type="dxa"/>
            <w:tcBorders>
              <w:top w:val="nil"/>
              <w:left w:val="nil"/>
              <w:bottom w:val="nil"/>
              <w:right w:val="nil"/>
            </w:tcBorders>
            <w:vAlign w:val="center"/>
          </w:tcPr>
          <w:p w14:paraId="5EE449B5" w14:textId="54C4A6ED" w:rsidR="00EF4056" w:rsidRPr="002E7EA2" w:rsidRDefault="00EF4056" w:rsidP="005B5384">
            <w:pPr>
              <w:jc w:val="center"/>
            </w:pPr>
            <w:r w:rsidRPr="002E7EA2">
              <w:t>resistant</w:t>
            </w:r>
          </w:p>
        </w:tc>
        <w:tc>
          <w:tcPr>
            <w:tcW w:w="1373" w:type="dxa"/>
            <w:tcBorders>
              <w:top w:val="nil"/>
              <w:left w:val="nil"/>
              <w:bottom w:val="nil"/>
              <w:right w:val="nil"/>
            </w:tcBorders>
            <w:vAlign w:val="center"/>
          </w:tcPr>
          <w:p w14:paraId="76EC91C6" w14:textId="77777777" w:rsidR="00EF4056" w:rsidRPr="002E7EA2" w:rsidRDefault="00EF4056" w:rsidP="005B5384">
            <w:pPr>
              <w:jc w:val="center"/>
            </w:pPr>
            <w:r w:rsidRPr="002E7EA2">
              <w:t>resistant</w:t>
            </w:r>
          </w:p>
        </w:tc>
      </w:tr>
      <w:tr w:rsidR="005B5384" w:rsidRPr="002E7EA2" w14:paraId="21B6C592" w14:textId="77777777" w:rsidTr="005B5384">
        <w:tc>
          <w:tcPr>
            <w:tcW w:w="2031" w:type="dxa"/>
            <w:tcBorders>
              <w:top w:val="nil"/>
              <w:left w:val="nil"/>
              <w:bottom w:val="nil"/>
              <w:right w:val="nil"/>
            </w:tcBorders>
            <w:vAlign w:val="center"/>
          </w:tcPr>
          <w:p w14:paraId="00CC0E62" w14:textId="77777777" w:rsidR="005B5384" w:rsidRPr="002E7EA2" w:rsidRDefault="005B5384" w:rsidP="005B5384">
            <w:pPr>
              <w:jc w:val="center"/>
            </w:pPr>
            <w:r w:rsidRPr="002E7EA2">
              <w:t>333147</w:t>
            </w:r>
          </w:p>
        </w:tc>
        <w:tc>
          <w:tcPr>
            <w:tcW w:w="1513" w:type="dxa"/>
            <w:vMerge w:val="restart"/>
            <w:tcBorders>
              <w:top w:val="nil"/>
              <w:left w:val="nil"/>
              <w:right w:val="nil"/>
            </w:tcBorders>
            <w:vAlign w:val="center"/>
          </w:tcPr>
          <w:p w14:paraId="6AFAAF7C" w14:textId="2CECF23D" w:rsidR="005B5384" w:rsidRPr="002E7EA2" w:rsidRDefault="005B5384" w:rsidP="005B5384">
            <w:pPr>
              <w:jc w:val="center"/>
            </w:pPr>
            <w:proofErr w:type="spellStart"/>
            <w:r w:rsidRPr="002E7EA2">
              <w:t>pta</w:t>
            </w:r>
            <w:proofErr w:type="spellEnd"/>
          </w:p>
        </w:tc>
        <w:tc>
          <w:tcPr>
            <w:tcW w:w="2886" w:type="dxa"/>
            <w:tcBorders>
              <w:top w:val="nil"/>
              <w:left w:val="nil"/>
              <w:bottom w:val="nil"/>
              <w:right w:val="nil"/>
            </w:tcBorders>
            <w:vAlign w:val="center"/>
          </w:tcPr>
          <w:p w14:paraId="2F50684B" w14:textId="41A17B0E" w:rsidR="005B5384" w:rsidRPr="002E7EA2" w:rsidRDefault="005B5384" w:rsidP="005B5384">
            <w:pPr>
              <w:jc w:val="center"/>
            </w:pPr>
            <w:r w:rsidRPr="002E7EA2">
              <w:t>resistant</w:t>
            </w:r>
          </w:p>
        </w:tc>
        <w:tc>
          <w:tcPr>
            <w:tcW w:w="1373" w:type="dxa"/>
            <w:tcBorders>
              <w:top w:val="nil"/>
              <w:left w:val="nil"/>
              <w:bottom w:val="nil"/>
              <w:right w:val="nil"/>
            </w:tcBorders>
            <w:vAlign w:val="center"/>
          </w:tcPr>
          <w:p w14:paraId="3ABDE2E9" w14:textId="77777777" w:rsidR="005B5384" w:rsidRPr="002E7EA2" w:rsidRDefault="005B5384" w:rsidP="005B5384">
            <w:pPr>
              <w:jc w:val="center"/>
            </w:pPr>
            <w:r w:rsidRPr="002E7EA2">
              <w:t>resistant</w:t>
            </w:r>
          </w:p>
        </w:tc>
      </w:tr>
      <w:tr w:rsidR="005B5384" w:rsidRPr="002E7EA2" w14:paraId="0D6523B8" w14:textId="77777777" w:rsidTr="005B5384">
        <w:tc>
          <w:tcPr>
            <w:tcW w:w="2031" w:type="dxa"/>
            <w:tcBorders>
              <w:top w:val="nil"/>
              <w:left w:val="nil"/>
              <w:bottom w:val="nil"/>
              <w:right w:val="nil"/>
            </w:tcBorders>
            <w:vAlign w:val="center"/>
          </w:tcPr>
          <w:p w14:paraId="7BC647C1" w14:textId="77777777" w:rsidR="005B5384" w:rsidRPr="002E7EA2" w:rsidRDefault="005B5384" w:rsidP="005B5384">
            <w:pPr>
              <w:jc w:val="center"/>
            </w:pPr>
            <w:r w:rsidRPr="002E7EA2">
              <w:t>333159</w:t>
            </w:r>
          </w:p>
        </w:tc>
        <w:tc>
          <w:tcPr>
            <w:tcW w:w="1513" w:type="dxa"/>
            <w:vMerge/>
            <w:tcBorders>
              <w:left w:val="nil"/>
              <w:bottom w:val="nil"/>
              <w:right w:val="nil"/>
            </w:tcBorders>
            <w:vAlign w:val="center"/>
          </w:tcPr>
          <w:p w14:paraId="46C5873E" w14:textId="77777777" w:rsidR="005B5384" w:rsidRPr="002E7EA2" w:rsidRDefault="005B5384">
            <w:pPr>
              <w:jc w:val="center"/>
            </w:pPr>
          </w:p>
        </w:tc>
        <w:tc>
          <w:tcPr>
            <w:tcW w:w="2886" w:type="dxa"/>
            <w:tcBorders>
              <w:top w:val="nil"/>
              <w:left w:val="nil"/>
              <w:bottom w:val="nil"/>
              <w:right w:val="nil"/>
            </w:tcBorders>
            <w:vAlign w:val="center"/>
          </w:tcPr>
          <w:p w14:paraId="00BBAF87" w14:textId="2E2B1B5D" w:rsidR="005B5384" w:rsidRPr="002E7EA2" w:rsidRDefault="005B5384">
            <w:pPr>
              <w:jc w:val="center"/>
            </w:pPr>
            <w:r w:rsidRPr="002E7EA2">
              <w:t>resistant</w:t>
            </w:r>
          </w:p>
        </w:tc>
        <w:tc>
          <w:tcPr>
            <w:tcW w:w="1373" w:type="dxa"/>
            <w:tcBorders>
              <w:top w:val="nil"/>
              <w:left w:val="nil"/>
              <w:bottom w:val="nil"/>
              <w:right w:val="nil"/>
            </w:tcBorders>
            <w:vAlign w:val="center"/>
          </w:tcPr>
          <w:p w14:paraId="3B497DA0" w14:textId="77777777" w:rsidR="005B5384" w:rsidRPr="002E7EA2" w:rsidRDefault="005B5384">
            <w:pPr>
              <w:jc w:val="center"/>
            </w:pPr>
            <w:r w:rsidRPr="002E7EA2">
              <w:t>segregating</w:t>
            </w:r>
          </w:p>
        </w:tc>
      </w:tr>
      <w:tr w:rsidR="00EF4056" w:rsidRPr="002E7EA2" w14:paraId="4CC5C0E4" w14:textId="77777777" w:rsidTr="005B5384">
        <w:tc>
          <w:tcPr>
            <w:tcW w:w="2031" w:type="dxa"/>
            <w:tcBorders>
              <w:top w:val="nil"/>
              <w:left w:val="nil"/>
              <w:bottom w:val="nil"/>
              <w:right w:val="nil"/>
            </w:tcBorders>
            <w:vAlign w:val="center"/>
          </w:tcPr>
          <w:p w14:paraId="7C17F872" w14:textId="77777777" w:rsidR="00EF4056" w:rsidRPr="002E7EA2" w:rsidRDefault="00EF4056" w:rsidP="005B5384">
            <w:pPr>
              <w:jc w:val="center"/>
            </w:pPr>
            <w:r w:rsidRPr="002E7EA2">
              <w:t>333069</w:t>
            </w:r>
          </w:p>
        </w:tc>
        <w:tc>
          <w:tcPr>
            <w:tcW w:w="1513" w:type="dxa"/>
            <w:tcBorders>
              <w:top w:val="nil"/>
              <w:left w:val="nil"/>
              <w:bottom w:val="nil"/>
              <w:right w:val="nil"/>
            </w:tcBorders>
            <w:vAlign w:val="center"/>
          </w:tcPr>
          <w:p w14:paraId="58378BDD" w14:textId="1915D8A4" w:rsidR="00EF4056" w:rsidRPr="002E7EA2" w:rsidRDefault="00EF4056" w:rsidP="005B5384">
            <w:pPr>
              <w:jc w:val="center"/>
            </w:pPr>
            <w:r w:rsidRPr="002E7EA2">
              <w:t>par</w:t>
            </w:r>
          </w:p>
        </w:tc>
        <w:tc>
          <w:tcPr>
            <w:tcW w:w="2886" w:type="dxa"/>
            <w:tcBorders>
              <w:top w:val="nil"/>
              <w:left w:val="nil"/>
              <w:bottom w:val="nil"/>
              <w:right w:val="nil"/>
            </w:tcBorders>
            <w:vAlign w:val="center"/>
          </w:tcPr>
          <w:p w14:paraId="3EA32CDE" w14:textId="22E221CD" w:rsidR="00EF4056" w:rsidRPr="002E7EA2" w:rsidRDefault="00EF4056" w:rsidP="005B5384">
            <w:pPr>
              <w:jc w:val="center"/>
            </w:pPr>
            <w:r w:rsidRPr="002E7EA2">
              <w:t>segregating</w:t>
            </w:r>
          </w:p>
        </w:tc>
        <w:tc>
          <w:tcPr>
            <w:tcW w:w="1373" w:type="dxa"/>
            <w:tcBorders>
              <w:top w:val="nil"/>
              <w:left w:val="nil"/>
              <w:bottom w:val="nil"/>
              <w:right w:val="nil"/>
            </w:tcBorders>
            <w:vAlign w:val="center"/>
          </w:tcPr>
          <w:p w14:paraId="14FD1971" w14:textId="77777777" w:rsidR="00EF4056" w:rsidRPr="002E7EA2" w:rsidRDefault="00EF4056" w:rsidP="005B5384">
            <w:pPr>
              <w:jc w:val="center"/>
            </w:pPr>
            <w:r w:rsidRPr="002E7EA2">
              <w:t>susceptible</w:t>
            </w:r>
          </w:p>
        </w:tc>
      </w:tr>
      <w:tr w:rsidR="00EF4056" w:rsidRPr="002E7EA2" w14:paraId="737F9E1C" w14:textId="77777777" w:rsidTr="005B5384">
        <w:tc>
          <w:tcPr>
            <w:tcW w:w="2031" w:type="dxa"/>
            <w:tcBorders>
              <w:top w:val="nil"/>
              <w:left w:val="nil"/>
              <w:bottom w:val="nil"/>
              <w:right w:val="nil"/>
            </w:tcBorders>
            <w:vAlign w:val="center"/>
          </w:tcPr>
          <w:p w14:paraId="5985D78C" w14:textId="77777777" w:rsidR="00EF4056" w:rsidRPr="002E7EA2" w:rsidRDefault="00EF4056" w:rsidP="005B5384">
            <w:pPr>
              <w:jc w:val="center"/>
            </w:pPr>
            <w:r w:rsidRPr="002E7EA2">
              <w:t>333108</w:t>
            </w:r>
          </w:p>
        </w:tc>
        <w:tc>
          <w:tcPr>
            <w:tcW w:w="1513" w:type="dxa"/>
            <w:tcBorders>
              <w:top w:val="nil"/>
              <w:left w:val="nil"/>
              <w:bottom w:val="nil"/>
              <w:right w:val="nil"/>
            </w:tcBorders>
            <w:vAlign w:val="center"/>
          </w:tcPr>
          <w:p w14:paraId="4A4B1BB7" w14:textId="7624D42E" w:rsidR="00EF4056" w:rsidRPr="002E7EA2" w:rsidRDefault="00EF4056" w:rsidP="005B5384">
            <w:pPr>
              <w:jc w:val="center"/>
            </w:pPr>
            <w:proofErr w:type="spellStart"/>
            <w:r w:rsidRPr="002E7EA2">
              <w:t>plt</w:t>
            </w:r>
            <w:proofErr w:type="spellEnd"/>
          </w:p>
        </w:tc>
        <w:tc>
          <w:tcPr>
            <w:tcW w:w="2886" w:type="dxa"/>
            <w:tcBorders>
              <w:top w:val="nil"/>
              <w:left w:val="nil"/>
              <w:bottom w:val="nil"/>
              <w:right w:val="nil"/>
            </w:tcBorders>
            <w:vAlign w:val="center"/>
          </w:tcPr>
          <w:p w14:paraId="7EAB0533" w14:textId="65FD87AE" w:rsidR="00EF4056" w:rsidRPr="002E7EA2" w:rsidRDefault="00EF4056" w:rsidP="005B5384">
            <w:pPr>
              <w:jc w:val="center"/>
            </w:pPr>
            <w:r w:rsidRPr="002E7EA2">
              <w:t>resistant</w:t>
            </w:r>
          </w:p>
        </w:tc>
        <w:tc>
          <w:tcPr>
            <w:tcW w:w="1373" w:type="dxa"/>
            <w:tcBorders>
              <w:top w:val="nil"/>
              <w:left w:val="nil"/>
              <w:bottom w:val="nil"/>
              <w:right w:val="nil"/>
            </w:tcBorders>
            <w:vAlign w:val="center"/>
          </w:tcPr>
          <w:p w14:paraId="01F37296" w14:textId="77777777" w:rsidR="00EF4056" w:rsidRPr="002E7EA2" w:rsidRDefault="00EF4056" w:rsidP="005B5384">
            <w:pPr>
              <w:jc w:val="center"/>
            </w:pPr>
            <w:r w:rsidRPr="002E7EA2">
              <w:t>susceptible</w:t>
            </w:r>
          </w:p>
        </w:tc>
      </w:tr>
      <w:tr w:rsidR="00EF4056" w:rsidRPr="002E7EA2" w14:paraId="48E0A1C0" w14:textId="77777777" w:rsidTr="005B5384">
        <w:tc>
          <w:tcPr>
            <w:tcW w:w="2031" w:type="dxa"/>
            <w:tcBorders>
              <w:top w:val="nil"/>
              <w:left w:val="nil"/>
              <w:bottom w:val="nil"/>
              <w:right w:val="nil"/>
            </w:tcBorders>
            <w:vAlign w:val="center"/>
          </w:tcPr>
          <w:p w14:paraId="01E18C2B" w14:textId="77777777" w:rsidR="00EF4056" w:rsidRPr="002E7EA2" w:rsidRDefault="00EF4056" w:rsidP="005B5384">
            <w:pPr>
              <w:jc w:val="center"/>
            </w:pPr>
            <w:r w:rsidRPr="002E7EA2">
              <w:t>333138</w:t>
            </w:r>
          </w:p>
        </w:tc>
        <w:tc>
          <w:tcPr>
            <w:tcW w:w="1513" w:type="dxa"/>
            <w:tcBorders>
              <w:top w:val="nil"/>
              <w:left w:val="nil"/>
              <w:bottom w:val="nil"/>
              <w:right w:val="nil"/>
            </w:tcBorders>
            <w:vAlign w:val="center"/>
          </w:tcPr>
          <w:p w14:paraId="6172CC09" w14:textId="7DECE949" w:rsidR="00EF4056" w:rsidRPr="002E7EA2" w:rsidRDefault="00EF4056" w:rsidP="005B5384">
            <w:pPr>
              <w:jc w:val="center"/>
            </w:pPr>
            <w:proofErr w:type="spellStart"/>
            <w:r w:rsidRPr="002E7EA2">
              <w:t>pne</w:t>
            </w:r>
            <w:proofErr w:type="spellEnd"/>
          </w:p>
        </w:tc>
        <w:tc>
          <w:tcPr>
            <w:tcW w:w="2886" w:type="dxa"/>
            <w:tcBorders>
              <w:top w:val="nil"/>
              <w:left w:val="nil"/>
              <w:bottom w:val="nil"/>
              <w:right w:val="nil"/>
            </w:tcBorders>
            <w:vAlign w:val="center"/>
          </w:tcPr>
          <w:p w14:paraId="44CAF8B4" w14:textId="3E731ED6" w:rsidR="00EF4056" w:rsidRPr="002E7EA2" w:rsidRDefault="00EF4056" w:rsidP="005B5384">
            <w:pPr>
              <w:jc w:val="center"/>
            </w:pPr>
            <w:r w:rsidRPr="002E7EA2">
              <w:t>segregating</w:t>
            </w:r>
          </w:p>
        </w:tc>
        <w:tc>
          <w:tcPr>
            <w:tcW w:w="1373" w:type="dxa"/>
            <w:tcBorders>
              <w:top w:val="nil"/>
              <w:left w:val="nil"/>
              <w:bottom w:val="nil"/>
              <w:right w:val="nil"/>
            </w:tcBorders>
            <w:vAlign w:val="center"/>
          </w:tcPr>
          <w:p w14:paraId="39B3FC3E" w14:textId="77777777" w:rsidR="00EF4056" w:rsidRPr="002E7EA2" w:rsidRDefault="00EF4056" w:rsidP="005B5384">
            <w:pPr>
              <w:jc w:val="center"/>
            </w:pPr>
            <w:r w:rsidRPr="002E7EA2">
              <w:t>segregating</w:t>
            </w:r>
          </w:p>
        </w:tc>
      </w:tr>
      <w:tr w:rsidR="00EF4056" w:rsidRPr="002E7EA2" w14:paraId="6C5B6869" w14:textId="77777777" w:rsidTr="005B5384">
        <w:tc>
          <w:tcPr>
            <w:tcW w:w="2031" w:type="dxa"/>
            <w:tcBorders>
              <w:top w:val="nil"/>
              <w:left w:val="nil"/>
              <w:bottom w:val="nil"/>
              <w:right w:val="nil"/>
            </w:tcBorders>
            <w:vAlign w:val="center"/>
          </w:tcPr>
          <w:p w14:paraId="6CAA2AAC" w14:textId="77777777" w:rsidR="00EF4056" w:rsidRPr="002E7EA2" w:rsidRDefault="00EF4056" w:rsidP="005B5384">
            <w:pPr>
              <w:jc w:val="center"/>
            </w:pPr>
            <w:r w:rsidRPr="002E7EA2">
              <w:t>333074</w:t>
            </w:r>
          </w:p>
        </w:tc>
        <w:tc>
          <w:tcPr>
            <w:tcW w:w="1513" w:type="dxa"/>
            <w:tcBorders>
              <w:top w:val="nil"/>
              <w:left w:val="nil"/>
              <w:bottom w:val="nil"/>
              <w:right w:val="nil"/>
            </w:tcBorders>
            <w:vAlign w:val="center"/>
          </w:tcPr>
          <w:p w14:paraId="04867FF5" w14:textId="04BE8A09" w:rsidR="00EF4056" w:rsidRPr="002E7EA2" w:rsidRDefault="00EF4056" w:rsidP="005B5384">
            <w:pPr>
              <w:jc w:val="center"/>
            </w:pPr>
            <w:proofErr w:type="spellStart"/>
            <w:r w:rsidRPr="002E7EA2">
              <w:t>rzc</w:t>
            </w:r>
            <w:proofErr w:type="spellEnd"/>
          </w:p>
        </w:tc>
        <w:tc>
          <w:tcPr>
            <w:tcW w:w="2886" w:type="dxa"/>
            <w:tcBorders>
              <w:top w:val="nil"/>
              <w:left w:val="nil"/>
              <w:bottom w:val="nil"/>
              <w:right w:val="nil"/>
            </w:tcBorders>
            <w:vAlign w:val="center"/>
          </w:tcPr>
          <w:p w14:paraId="57340637" w14:textId="0C0A5C60" w:rsidR="00EF4056" w:rsidRPr="002E7EA2" w:rsidRDefault="00EF4056" w:rsidP="005B5384">
            <w:pPr>
              <w:jc w:val="center"/>
            </w:pPr>
            <w:r w:rsidRPr="002E7EA2">
              <w:t>segregating</w:t>
            </w:r>
          </w:p>
        </w:tc>
        <w:tc>
          <w:tcPr>
            <w:tcW w:w="1373" w:type="dxa"/>
            <w:tcBorders>
              <w:top w:val="nil"/>
              <w:left w:val="nil"/>
              <w:bottom w:val="nil"/>
              <w:right w:val="nil"/>
            </w:tcBorders>
            <w:vAlign w:val="center"/>
          </w:tcPr>
          <w:p w14:paraId="01DF3E08" w14:textId="77777777" w:rsidR="00EF4056" w:rsidRPr="002E7EA2" w:rsidRDefault="00EF4056" w:rsidP="005B5384">
            <w:pPr>
              <w:jc w:val="center"/>
            </w:pPr>
            <w:r w:rsidRPr="002E7EA2">
              <w:t>segregating</w:t>
            </w:r>
          </w:p>
        </w:tc>
      </w:tr>
      <w:tr w:rsidR="00EF4056" w:rsidRPr="002E7EA2" w14:paraId="2BF79E96" w14:textId="77777777" w:rsidTr="005B5384">
        <w:tc>
          <w:tcPr>
            <w:tcW w:w="2031" w:type="dxa"/>
            <w:tcBorders>
              <w:top w:val="nil"/>
              <w:left w:val="nil"/>
              <w:bottom w:val="nil"/>
              <w:right w:val="nil"/>
            </w:tcBorders>
            <w:vAlign w:val="center"/>
          </w:tcPr>
          <w:p w14:paraId="09C16422" w14:textId="77777777" w:rsidR="00EF4056" w:rsidRPr="002E7EA2" w:rsidRDefault="00EF4056" w:rsidP="005B5384">
            <w:pPr>
              <w:jc w:val="center"/>
            </w:pPr>
            <w:r w:rsidRPr="002E7EA2">
              <w:t>333141</w:t>
            </w:r>
          </w:p>
        </w:tc>
        <w:tc>
          <w:tcPr>
            <w:tcW w:w="1513" w:type="dxa"/>
            <w:tcBorders>
              <w:top w:val="nil"/>
              <w:left w:val="nil"/>
              <w:bottom w:val="nil"/>
              <w:right w:val="nil"/>
            </w:tcBorders>
            <w:vAlign w:val="center"/>
          </w:tcPr>
          <w:p w14:paraId="6C061B09" w14:textId="1CC24022" w:rsidR="00EF4056" w:rsidRPr="002E7EA2" w:rsidRDefault="00EF4056" w:rsidP="005B5384">
            <w:pPr>
              <w:jc w:val="center"/>
            </w:pPr>
            <w:r w:rsidRPr="002E7EA2">
              <w:t>sim</w:t>
            </w:r>
          </w:p>
        </w:tc>
        <w:tc>
          <w:tcPr>
            <w:tcW w:w="2886" w:type="dxa"/>
            <w:tcBorders>
              <w:top w:val="nil"/>
              <w:left w:val="nil"/>
              <w:bottom w:val="nil"/>
              <w:right w:val="nil"/>
            </w:tcBorders>
            <w:vAlign w:val="center"/>
          </w:tcPr>
          <w:p w14:paraId="5B2B2A9E" w14:textId="36E78C82" w:rsidR="00EF4056" w:rsidRPr="002E7EA2" w:rsidRDefault="00EF4056" w:rsidP="005B5384">
            <w:pPr>
              <w:jc w:val="center"/>
            </w:pPr>
            <w:r w:rsidRPr="002E7EA2">
              <w:t>segregating</w:t>
            </w:r>
          </w:p>
        </w:tc>
        <w:tc>
          <w:tcPr>
            <w:tcW w:w="1373" w:type="dxa"/>
            <w:tcBorders>
              <w:top w:val="nil"/>
              <w:left w:val="nil"/>
              <w:bottom w:val="nil"/>
              <w:right w:val="nil"/>
            </w:tcBorders>
            <w:vAlign w:val="center"/>
          </w:tcPr>
          <w:p w14:paraId="220EC711" w14:textId="77777777" w:rsidR="00EF4056" w:rsidRPr="002E7EA2" w:rsidRDefault="00EF4056" w:rsidP="005B5384">
            <w:pPr>
              <w:jc w:val="center"/>
            </w:pPr>
            <w:r w:rsidRPr="002E7EA2">
              <w:t>segregating</w:t>
            </w:r>
          </w:p>
        </w:tc>
      </w:tr>
      <w:tr w:rsidR="00EF4056" w:rsidRPr="002E7EA2" w14:paraId="51B57A31" w14:textId="77777777" w:rsidTr="005B5384">
        <w:tc>
          <w:tcPr>
            <w:tcW w:w="2031" w:type="dxa"/>
            <w:tcBorders>
              <w:top w:val="nil"/>
              <w:left w:val="nil"/>
              <w:bottom w:val="nil"/>
              <w:right w:val="nil"/>
            </w:tcBorders>
            <w:vAlign w:val="center"/>
          </w:tcPr>
          <w:p w14:paraId="558B97F0" w14:textId="77777777" w:rsidR="00EF4056" w:rsidRPr="002E7EA2" w:rsidRDefault="00EF4056" w:rsidP="005B5384">
            <w:pPr>
              <w:jc w:val="center"/>
            </w:pPr>
            <w:r w:rsidRPr="002E7EA2">
              <w:t>333124</w:t>
            </w:r>
          </w:p>
        </w:tc>
        <w:tc>
          <w:tcPr>
            <w:tcW w:w="1513" w:type="dxa"/>
            <w:tcBorders>
              <w:top w:val="nil"/>
              <w:left w:val="nil"/>
              <w:bottom w:val="nil"/>
              <w:right w:val="nil"/>
            </w:tcBorders>
            <w:vAlign w:val="center"/>
          </w:tcPr>
          <w:p w14:paraId="04BC045F" w14:textId="6323090E" w:rsidR="00EF4056" w:rsidRPr="002E7EA2" w:rsidRDefault="00EF4056" w:rsidP="005B5384">
            <w:pPr>
              <w:jc w:val="center"/>
            </w:pPr>
            <w:proofErr w:type="spellStart"/>
            <w:r w:rsidRPr="002E7EA2">
              <w:t>spl</w:t>
            </w:r>
            <w:proofErr w:type="spellEnd"/>
          </w:p>
        </w:tc>
        <w:tc>
          <w:tcPr>
            <w:tcW w:w="2886" w:type="dxa"/>
            <w:tcBorders>
              <w:top w:val="nil"/>
              <w:left w:val="nil"/>
              <w:bottom w:val="nil"/>
              <w:right w:val="nil"/>
            </w:tcBorders>
            <w:vAlign w:val="center"/>
          </w:tcPr>
          <w:p w14:paraId="6750BBE9" w14:textId="414810DF" w:rsidR="00EF4056" w:rsidRPr="002E7EA2" w:rsidRDefault="00EF4056" w:rsidP="005B5384">
            <w:pPr>
              <w:jc w:val="center"/>
            </w:pPr>
            <w:r w:rsidRPr="002E7EA2">
              <w:t>susceptible</w:t>
            </w:r>
          </w:p>
        </w:tc>
        <w:tc>
          <w:tcPr>
            <w:tcW w:w="1373" w:type="dxa"/>
            <w:tcBorders>
              <w:top w:val="nil"/>
              <w:left w:val="nil"/>
              <w:bottom w:val="nil"/>
              <w:right w:val="nil"/>
            </w:tcBorders>
            <w:vAlign w:val="center"/>
          </w:tcPr>
          <w:p w14:paraId="1F45BECD" w14:textId="77777777" w:rsidR="00EF4056" w:rsidRPr="002E7EA2" w:rsidRDefault="00EF4056" w:rsidP="005B5384">
            <w:pPr>
              <w:jc w:val="center"/>
            </w:pPr>
            <w:r w:rsidRPr="002E7EA2">
              <w:t>segregating</w:t>
            </w:r>
          </w:p>
        </w:tc>
      </w:tr>
      <w:tr w:rsidR="00EF4056" w:rsidRPr="002E7EA2" w14:paraId="2F4BA5AD" w14:textId="77777777" w:rsidTr="005B5384">
        <w:tc>
          <w:tcPr>
            <w:tcW w:w="2031" w:type="dxa"/>
            <w:tcBorders>
              <w:top w:val="nil"/>
              <w:left w:val="nil"/>
              <w:bottom w:val="nil"/>
              <w:right w:val="nil"/>
            </w:tcBorders>
            <w:vAlign w:val="center"/>
          </w:tcPr>
          <w:p w14:paraId="3A1D7AB9" w14:textId="77777777" w:rsidR="00EF4056" w:rsidRPr="002E7EA2" w:rsidRDefault="00EF4056" w:rsidP="005B5384">
            <w:pPr>
              <w:jc w:val="center"/>
            </w:pPr>
            <w:r w:rsidRPr="002E7EA2">
              <w:t>333100</w:t>
            </w:r>
          </w:p>
        </w:tc>
        <w:tc>
          <w:tcPr>
            <w:tcW w:w="1513" w:type="dxa"/>
            <w:tcBorders>
              <w:top w:val="nil"/>
              <w:left w:val="nil"/>
              <w:bottom w:val="nil"/>
              <w:right w:val="nil"/>
            </w:tcBorders>
            <w:vAlign w:val="center"/>
          </w:tcPr>
          <w:p w14:paraId="7508DE17" w14:textId="521F3A79" w:rsidR="00EF4056" w:rsidRPr="002E7EA2" w:rsidRDefault="00EF4056" w:rsidP="005B5384">
            <w:pPr>
              <w:jc w:val="center"/>
            </w:pPr>
            <w:proofErr w:type="spellStart"/>
            <w:r w:rsidRPr="002E7EA2">
              <w:t>sto</w:t>
            </w:r>
            <w:proofErr w:type="spellEnd"/>
          </w:p>
        </w:tc>
        <w:tc>
          <w:tcPr>
            <w:tcW w:w="2886" w:type="dxa"/>
            <w:tcBorders>
              <w:top w:val="nil"/>
              <w:left w:val="nil"/>
              <w:bottom w:val="nil"/>
              <w:right w:val="nil"/>
            </w:tcBorders>
            <w:vAlign w:val="center"/>
          </w:tcPr>
          <w:p w14:paraId="17F9EBA4" w14:textId="3C005D52" w:rsidR="00EF4056" w:rsidRPr="002E7EA2" w:rsidRDefault="00EF4056" w:rsidP="005B5384">
            <w:pPr>
              <w:jc w:val="center"/>
            </w:pPr>
            <w:r w:rsidRPr="002E7EA2">
              <w:t>segregating</w:t>
            </w:r>
          </w:p>
        </w:tc>
        <w:tc>
          <w:tcPr>
            <w:tcW w:w="1373" w:type="dxa"/>
            <w:tcBorders>
              <w:top w:val="nil"/>
              <w:left w:val="nil"/>
              <w:bottom w:val="nil"/>
              <w:right w:val="nil"/>
            </w:tcBorders>
            <w:vAlign w:val="center"/>
          </w:tcPr>
          <w:p w14:paraId="69D1C3A6" w14:textId="77777777" w:rsidR="00EF4056" w:rsidRPr="002E7EA2" w:rsidRDefault="00EF4056" w:rsidP="005B5384">
            <w:pPr>
              <w:jc w:val="center"/>
            </w:pPr>
            <w:r w:rsidRPr="002E7EA2">
              <w:t>segregating</w:t>
            </w:r>
          </w:p>
        </w:tc>
      </w:tr>
      <w:tr w:rsidR="00EF4056" w:rsidRPr="002E7EA2" w14:paraId="6BB23402" w14:textId="77777777" w:rsidTr="005B5384">
        <w:tc>
          <w:tcPr>
            <w:tcW w:w="2031" w:type="dxa"/>
            <w:tcBorders>
              <w:top w:val="nil"/>
              <w:left w:val="nil"/>
              <w:bottom w:val="nil"/>
              <w:right w:val="nil"/>
            </w:tcBorders>
            <w:vAlign w:val="center"/>
          </w:tcPr>
          <w:p w14:paraId="041FA6AF" w14:textId="77777777" w:rsidR="00EF4056" w:rsidRPr="002E7EA2" w:rsidRDefault="00EF4056" w:rsidP="005B5384">
            <w:pPr>
              <w:jc w:val="center"/>
            </w:pPr>
            <w:r w:rsidRPr="002E7EA2">
              <w:t>333071</w:t>
            </w:r>
          </w:p>
        </w:tc>
        <w:tc>
          <w:tcPr>
            <w:tcW w:w="1513" w:type="dxa"/>
            <w:tcBorders>
              <w:top w:val="nil"/>
              <w:left w:val="nil"/>
              <w:bottom w:val="nil"/>
              <w:right w:val="nil"/>
            </w:tcBorders>
            <w:vAlign w:val="center"/>
          </w:tcPr>
          <w:p w14:paraId="704BF57E" w14:textId="4155E3D0" w:rsidR="00EF4056" w:rsidRPr="002E7EA2" w:rsidRDefault="00241010" w:rsidP="005B5384">
            <w:pPr>
              <w:jc w:val="center"/>
            </w:pPr>
            <w:r w:rsidRPr="000915C9">
              <w:rPr>
                <w:i/>
                <w:iCs/>
              </w:rPr>
              <w:t xml:space="preserve">S. </w:t>
            </w:r>
            <w:proofErr w:type="spellStart"/>
            <w:r w:rsidRPr="000915C9">
              <w:rPr>
                <w:i/>
                <w:iCs/>
              </w:rPr>
              <w:t>uyunense</w:t>
            </w:r>
            <w:proofErr w:type="spellEnd"/>
          </w:p>
        </w:tc>
        <w:tc>
          <w:tcPr>
            <w:tcW w:w="2886" w:type="dxa"/>
            <w:tcBorders>
              <w:top w:val="nil"/>
              <w:left w:val="nil"/>
              <w:bottom w:val="nil"/>
              <w:right w:val="nil"/>
            </w:tcBorders>
            <w:vAlign w:val="center"/>
          </w:tcPr>
          <w:p w14:paraId="4D4A29F7" w14:textId="703D073F" w:rsidR="00EF4056" w:rsidRPr="002E7EA2" w:rsidRDefault="00EF4056" w:rsidP="005B5384">
            <w:pPr>
              <w:jc w:val="center"/>
            </w:pPr>
            <w:r w:rsidRPr="002E7EA2">
              <w:t>susceptible</w:t>
            </w:r>
          </w:p>
        </w:tc>
        <w:tc>
          <w:tcPr>
            <w:tcW w:w="1373" w:type="dxa"/>
            <w:tcBorders>
              <w:top w:val="nil"/>
              <w:left w:val="nil"/>
              <w:bottom w:val="nil"/>
              <w:right w:val="nil"/>
            </w:tcBorders>
            <w:vAlign w:val="center"/>
          </w:tcPr>
          <w:p w14:paraId="3138D0E2" w14:textId="77777777" w:rsidR="00EF4056" w:rsidRPr="002E7EA2" w:rsidRDefault="00EF4056" w:rsidP="005B5384">
            <w:pPr>
              <w:jc w:val="center"/>
            </w:pPr>
            <w:r w:rsidRPr="002E7EA2">
              <w:t>susceptible</w:t>
            </w:r>
          </w:p>
        </w:tc>
      </w:tr>
      <w:tr w:rsidR="00EF4056" w:rsidRPr="002E7EA2" w14:paraId="7353394C" w14:textId="77777777" w:rsidTr="005B5384">
        <w:tc>
          <w:tcPr>
            <w:tcW w:w="2031" w:type="dxa"/>
            <w:tcBorders>
              <w:top w:val="nil"/>
              <w:left w:val="nil"/>
              <w:right w:val="nil"/>
            </w:tcBorders>
            <w:vAlign w:val="center"/>
          </w:tcPr>
          <w:p w14:paraId="2E821CA0" w14:textId="77777777" w:rsidR="00EF4056" w:rsidRPr="002E7EA2" w:rsidRDefault="00EF4056" w:rsidP="005B5384">
            <w:pPr>
              <w:jc w:val="center"/>
            </w:pPr>
            <w:r w:rsidRPr="002E7EA2">
              <w:t>333157</w:t>
            </w:r>
          </w:p>
        </w:tc>
        <w:tc>
          <w:tcPr>
            <w:tcW w:w="1513" w:type="dxa"/>
            <w:tcBorders>
              <w:top w:val="nil"/>
              <w:left w:val="nil"/>
              <w:right w:val="nil"/>
            </w:tcBorders>
            <w:vAlign w:val="center"/>
          </w:tcPr>
          <w:p w14:paraId="3A91EF80" w14:textId="5CCE7F3D" w:rsidR="00EF4056" w:rsidRPr="002E7EA2" w:rsidRDefault="00EF4056" w:rsidP="005B5384">
            <w:pPr>
              <w:jc w:val="center"/>
            </w:pPr>
            <w:proofErr w:type="spellStart"/>
            <w:r w:rsidRPr="002E7EA2">
              <w:t>ver</w:t>
            </w:r>
            <w:proofErr w:type="spellEnd"/>
          </w:p>
        </w:tc>
        <w:tc>
          <w:tcPr>
            <w:tcW w:w="2886" w:type="dxa"/>
            <w:tcBorders>
              <w:top w:val="nil"/>
              <w:left w:val="nil"/>
              <w:right w:val="nil"/>
            </w:tcBorders>
            <w:vAlign w:val="center"/>
          </w:tcPr>
          <w:p w14:paraId="5090EF2E" w14:textId="2D15DB7C" w:rsidR="00EF4056" w:rsidRPr="002E7EA2" w:rsidRDefault="00EF4056" w:rsidP="005B5384">
            <w:pPr>
              <w:jc w:val="center"/>
            </w:pPr>
            <w:r w:rsidRPr="002E7EA2">
              <w:t>segregating</w:t>
            </w:r>
          </w:p>
        </w:tc>
        <w:tc>
          <w:tcPr>
            <w:tcW w:w="1373" w:type="dxa"/>
            <w:tcBorders>
              <w:top w:val="nil"/>
              <w:left w:val="nil"/>
              <w:right w:val="nil"/>
            </w:tcBorders>
            <w:vAlign w:val="center"/>
          </w:tcPr>
          <w:p w14:paraId="6334955F" w14:textId="77777777" w:rsidR="00EF4056" w:rsidRPr="002E7EA2" w:rsidRDefault="00EF4056" w:rsidP="005B5384">
            <w:pPr>
              <w:jc w:val="center"/>
            </w:pPr>
            <w:r w:rsidRPr="002E7EA2">
              <w:t>segregating</w:t>
            </w:r>
          </w:p>
        </w:tc>
      </w:tr>
    </w:tbl>
    <w:p w14:paraId="3578F654" w14:textId="77777777" w:rsidR="002E0F72" w:rsidRPr="000C2E63" w:rsidRDefault="002E0F72" w:rsidP="00A44452">
      <w:pPr>
        <w:spacing w:after="0" w:line="480" w:lineRule="auto"/>
        <w:contextualSpacing/>
      </w:pPr>
    </w:p>
    <w:sectPr w:rsidR="002E0F72" w:rsidRPr="000C2E63" w:rsidSect="001F5212">
      <w:footerReference w:type="default" r:id="rId27"/>
      <w:pgSz w:w="12240" w:h="15840" w:code="1"/>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4E79FD" w14:textId="77777777" w:rsidR="0041517C" w:rsidRDefault="0041517C" w:rsidP="00AC2BEB">
      <w:pPr>
        <w:spacing w:after="0" w:line="240" w:lineRule="auto"/>
      </w:pPr>
      <w:r>
        <w:separator/>
      </w:r>
    </w:p>
  </w:endnote>
  <w:endnote w:type="continuationSeparator" w:id="0">
    <w:p w14:paraId="0F361034" w14:textId="77777777" w:rsidR="0041517C" w:rsidRDefault="0041517C" w:rsidP="00AC2B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24338694"/>
      <w:docPartObj>
        <w:docPartGallery w:val="Page Numbers (Bottom of Page)"/>
        <w:docPartUnique/>
      </w:docPartObj>
    </w:sdtPr>
    <w:sdtEndPr/>
    <w:sdtContent>
      <w:p w14:paraId="781A2F19" w14:textId="1D9B39EC" w:rsidR="00AC2BEB" w:rsidRDefault="00AC2BEB">
        <w:pPr>
          <w:pStyle w:val="Stopka"/>
          <w:jc w:val="right"/>
        </w:pPr>
        <w:r>
          <w:fldChar w:fldCharType="begin"/>
        </w:r>
        <w:r>
          <w:instrText>PAGE   \* MERGEFORMAT</w:instrText>
        </w:r>
        <w:r>
          <w:fldChar w:fldCharType="separate"/>
        </w:r>
        <w:r>
          <w:rPr>
            <w:lang w:val="pl-PL"/>
          </w:rPr>
          <w:t>2</w:t>
        </w:r>
        <w:r>
          <w:fldChar w:fldCharType="end"/>
        </w:r>
      </w:p>
    </w:sdtContent>
  </w:sdt>
  <w:p w14:paraId="170FEE85" w14:textId="77777777" w:rsidR="00AC2BEB" w:rsidRDefault="00AC2BE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CAF760" w14:textId="77777777" w:rsidR="0041517C" w:rsidRDefault="0041517C" w:rsidP="00AC2BEB">
      <w:pPr>
        <w:spacing w:after="0" w:line="240" w:lineRule="auto"/>
      </w:pPr>
      <w:r>
        <w:separator/>
      </w:r>
    </w:p>
  </w:footnote>
  <w:footnote w:type="continuationSeparator" w:id="0">
    <w:p w14:paraId="0F8C2F11" w14:textId="77777777" w:rsidR="0041517C" w:rsidRDefault="0041517C" w:rsidP="00AC2BE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E6341F"/>
    <w:multiLevelType w:val="hybridMultilevel"/>
    <w:tmpl w:val="63789054"/>
    <w:lvl w:ilvl="0" w:tplc="F536D35A">
      <w:start w:val="1"/>
      <w:numFmt w:val="decimal"/>
      <w:lvlText w:val="[%1.]"/>
      <w:lvlJc w:val="left"/>
      <w:pPr>
        <w:ind w:left="720" w:hanging="360"/>
      </w:pPr>
      <w:rPr>
        <w:rFonts w:hint="default"/>
      </w:rPr>
    </w:lvl>
    <w:lvl w:ilvl="1" w:tplc="9C18D2FA" w:tentative="1">
      <w:start w:val="1"/>
      <w:numFmt w:val="lowerLetter"/>
      <w:lvlText w:val="%2."/>
      <w:lvlJc w:val="left"/>
      <w:pPr>
        <w:ind w:left="1440" w:hanging="360"/>
      </w:pPr>
    </w:lvl>
    <w:lvl w:ilvl="2" w:tplc="706438AC" w:tentative="1">
      <w:start w:val="1"/>
      <w:numFmt w:val="lowerRoman"/>
      <w:lvlText w:val="%3."/>
      <w:lvlJc w:val="right"/>
      <w:pPr>
        <w:ind w:left="2160" w:hanging="180"/>
      </w:pPr>
    </w:lvl>
    <w:lvl w:ilvl="3" w:tplc="731685A6" w:tentative="1">
      <w:start w:val="1"/>
      <w:numFmt w:val="decimal"/>
      <w:lvlText w:val="%4."/>
      <w:lvlJc w:val="left"/>
      <w:pPr>
        <w:ind w:left="2880" w:hanging="360"/>
      </w:pPr>
    </w:lvl>
    <w:lvl w:ilvl="4" w:tplc="C49ADA3A" w:tentative="1">
      <w:start w:val="1"/>
      <w:numFmt w:val="lowerLetter"/>
      <w:lvlText w:val="%5."/>
      <w:lvlJc w:val="left"/>
      <w:pPr>
        <w:ind w:left="3600" w:hanging="360"/>
      </w:pPr>
    </w:lvl>
    <w:lvl w:ilvl="5" w:tplc="70B43F62" w:tentative="1">
      <w:start w:val="1"/>
      <w:numFmt w:val="lowerRoman"/>
      <w:lvlText w:val="%6."/>
      <w:lvlJc w:val="right"/>
      <w:pPr>
        <w:ind w:left="4320" w:hanging="180"/>
      </w:pPr>
    </w:lvl>
    <w:lvl w:ilvl="6" w:tplc="2144B0D4" w:tentative="1">
      <w:start w:val="1"/>
      <w:numFmt w:val="decimal"/>
      <w:lvlText w:val="%7."/>
      <w:lvlJc w:val="left"/>
      <w:pPr>
        <w:ind w:left="5040" w:hanging="360"/>
      </w:pPr>
    </w:lvl>
    <w:lvl w:ilvl="7" w:tplc="2E0846E0" w:tentative="1">
      <w:start w:val="1"/>
      <w:numFmt w:val="lowerLetter"/>
      <w:lvlText w:val="%8."/>
      <w:lvlJc w:val="left"/>
      <w:pPr>
        <w:ind w:left="5760" w:hanging="360"/>
      </w:pPr>
    </w:lvl>
    <w:lvl w:ilvl="8" w:tplc="90D85BBC" w:tentative="1">
      <w:start w:val="1"/>
      <w:numFmt w:val="lowerRoman"/>
      <w:lvlText w:val="%9."/>
      <w:lvlJc w:val="right"/>
      <w:pPr>
        <w:ind w:left="6480" w:hanging="180"/>
      </w:pPr>
    </w:lvl>
  </w:abstractNum>
  <w:abstractNum w:abstractNumId="1" w15:restartNumberingAfterBreak="0">
    <w:nsid w:val="2CF327E7"/>
    <w:multiLevelType w:val="hybridMultilevel"/>
    <w:tmpl w:val="57E67C5E"/>
    <w:lvl w:ilvl="0" w:tplc="BB70613A">
      <w:start w:val="1"/>
      <w:numFmt w:val="decimal"/>
      <w:lvlText w:val="%1."/>
      <w:lvlJc w:val="left"/>
      <w:pPr>
        <w:ind w:left="720" w:hanging="360"/>
      </w:pPr>
      <w:rPr>
        <w:rFonts w:hint="default"/>
      </w:rPr>
    </w:lvl>
    <w:lvl w:ilvl="1" w:tplc="5046DB9C" w:tentative="1">
      <w:start w:val="1"/>
      <w:numFmt w:val="lowerLetter"/>
      <w:lvlText w:val="%2."/>
      <w:lvlJc w:val="left"/>
      <w:pPr>
        <w:ind w:left="1440" w:hanging="360"/>
      </w:pPr>
    </w:lvl>
    <w:lvl w:ilvl="2" w:tplc="953488AE" w:tentative="1">
      <w:start w:val="1"/>
      <w:numFmt w:val="lowerRoman"/>
      <w:lvlText w:val="%3."/>
      <w:lvlJc w:val="right"/>
      <w:pPr>
        <w:ind w:left="2160" w:hanging="180"/>
      </w:pPr>
    </w:lvl>
    <w:lvl w:ilvl="3" w:tplc="EF30998C" w:tentative="1">
      <w:start w:val="1"/>
      <w:numFmt w:val="decimal"/>
      <w:lvlText w:val="%4."/>
      <w:lvlJc w:val="left"/>
      <w:pPr>
        <w:ind w:left="2880" w:hanging="360"/>
      </w:pPr>
    </w:lvl>
    <w:lvl w:ilvl="4" w:tplc="FD02F594" w:tentative="1">
      <w:start w:val="1"/>
      <w:numFmt w:val="lowerLetter"/>
      <w:lvlText w:val="%5."/>
      <w:lvlJc w:val="left"/>
      <w:pPr>
        <w:ind w:left="3600" w:hanging="360"/>
      </w:pPr>
    </w:lvl>
    <w:lvl w:ilvl="5" w:tplc="F6B2D6F6" w:tentative="1">
      <w:start w:val="1"/>
      <w:numFmt w:val="lowerRoman"/>
      <w:lvlText w:val="%6."/>
      <w:lvlJc w:val="right"/>
      <w:pPr>
        <w:ind w:left="4320" w:hanging="180"/>
      </w:pPr>
    </w:lvl>
    <w:lvl w:ilvl="6" w:tplc="35A45F0C" w:tentative="1">
      <w:start w:val="1"/>
      <w:numFmt w:val="decimal"/>
      <w:lvlText w:val="%7."/>
      <w:lvlJc w:val="left"/>
      <w:pPr>
        <w:ind w:left="5040" w:hanging="360"/>
      </w:pPr>
    </w:lvl>
    <w:lvl w:ilvl="7" w:tplc="AC129BF0" w:tentative="1">
      <w:start w:val="1"/>
      <w:numFmt w:val="lowerLetter"/>
      <w:lvlText w:val="%8."/>
      <w:lvlJc w:val="left"/>
      <w:pPr>
        <w:ind w:left="5760" w:hanging="360"/>
      </w:pPr>
    </w:lvl>
    <w:lvl w:ilvl="8" w:tplc="D29886B8" w:tentative="1">
      <w:start w:val="1"/>
      <w:numFmt w:val="lowerRoman"/>
      <w:lvlText w:val="%9."/>
      <w:lvlJc w:val="right"/>
      <w:pPr>
        <w:ind w:left="6480" w:hanging="180"/>
      </w:pPr>
    </w:lvl>
  </w:abstractNum>
  <w:abstractNum w:abstractNumId="2" w15:restartNumberingAfterBreak="0">
    <w:nsid w:val="331324FF"/>
    <w:multiLevelType w:val="hybridMultilevel"/>
    <w:tmpl w:val="0CEE4518"/>
    <w:lvl w:ilvl="0" w:tplc="3D9E309C">
      <w:start w:val="1"/>
      <w:numFmt w:val="decimal"/>
      <w:lvlText w:val="%1."/>
      <w:lvlJc w:val="left"/>
      <w:pPr>
        <w:ind w:left="720" w:hanging="360"/>
      </w:pPr>
      <w:rPr>
        <w:rFonts w:hint="default"/>
      </w:rPr>
    </w:lvl>
    <w:lvl w:ilvl="1" w:tplc="32FC45A0" w:tentative="1">
      <w:start w:val="1"/>
      <w:numFmt w:val="lowerLetter"/>
      <w:lvlText w:val="%2."/>
      <w:lvlJc w:val="left"/>
      <w:pPr>
        <w:ind w:left="1440" w:hanging="360"/>
      </w:pPr>
    </w:lvl>
    <w:lvl w:ilvl="2" w:tplc="896A17F0" w:tentative="1">
      <w:start w:val="1"/>
      <w:numFmt w:val="lowerRoman"/>
      <w:lvlText w:val="%3."/>
      <w:lvlJc w:val="right"/>
      <w:pPr>
        <w:ind w:left="2160" w:hanging="180"/>
      </w:pPr>
    </w:lvl>
    <w:lvl w:ilvl="3" w:tplc="A370B03A" w:tentative="1">
      <w:start w:val="1"/>
      <w:numFmt w:val="decimal"/>
      <w:lvlText w:val="%4."/>
      <w:lvlJc w:val="left"/>
      <w:pPr>
        <w:ind w:left="2880" w:hanging="360"/>
      </w:pPr>
    </w:lvl>
    <w:lvl w:ilvl="4" w:tplc="25CA1FF0" w:tentative="1">
      <w:start w:val="1"/>
      <w:numFmt w:val="lowerLetter"/>
      <w:lvlText w:val="%5."/>
      <w:lvlJc w:val="left"/>
      <w:pPr>
        <w:ind w:left="3600" w:hanging="360"/>
      </w:pPr>
    </w:lvl>
    <w:lvl w:ilvl="5" w:tplc="97C258E0" w:tentative="1">
      <w:start w:val="1"/>
      <w:numFmt w:val="lowerRoman"/>
      <w:lvlText w:val="%6."/>
      <w:lvlJc w:val="right"/>
      <w:pPr>
        <w:ind w:left="4320" w:hanging="180"/>
      </w:pPr>
    </w:lvl>
    <w:lvl w:ilvl="6" w:tplc="1A6C205C" w:tentative="1">
      <w:start w:val="1"/>
      <w:numFmt w:val="decimal"/>
      <w:lvlText w:val="%7."/>
      <w:lvlJc w:val="left"/>
      <w:pPr>
        <w:ind w:left="5040" w:hanging="360"/>
      </w:pPr>
    </w:lvl>
    <w:lvl w:ilvl="7" w:tplc="E53A6814" w:tentative="1">
      <w:start w:val="1"/>
      <w:numFmt w:val="lowerLetter"/>
      <w:lvlText w:val="%8."/>
      <w:lvlJc w:val="left"/>
      <w:pPr>
        <w:ind w:left="5760" w:hanging="360"/>
      </w:pPr>
    </w:lvl>
    <w:lvl w:ilvl="8" w:tplc="2294048A" w:tentative="1">
      <w:start w:val="1"/>
      <w:numFmt w:val="lowerRoman"/>
      <w:lvlText w:val="%9."/>
      <w:lvlJc w:val="right"/>
      <w:pPr>
        <w:ind w:left="6480" w:hanging="180"/>
      </w:pPr>
    </w:lvl>
  </w:abstractNum>
  <w:abstractNum w:abstractNumId="3" w15:restartNumberingAfterBreak="0">
    <w:nsid w:val="55F975A7"/>
    <w:multiLevelType w:val="hybridMultilevel"/>
    <w:tmpl w:val="BCFA5D0C"/>
    <w:lvl w:ilvl="0" w:tplc="49EEB3F8">
      <w:start w:val="1"/>
      <w:numFmt w:val="decimal"/>
      <w:lvlText w:val="%1."/>
      <w:lvlJc w:val="left"/>
      <w:pPr>
        <w:ind w:left="720" w:hanging="360"/>
      </w:pPr>
      <w:rPr>
        <w:rFonts w:hint="default"/>
      </w:rPr>
    </w:lvl>
    <w:lvl w:ilvl="1" w:tplc="DCC2B18E" w:tentative="1">
      <w:start w:val="1"/>
      <w:numFmt w:val="lowerLetter"/>
      <w:lvlText w:val="%2."/>
      <w:lvlJc w:val="left"/>
      <w:pPr>
        <w:ind w:left="1440" w:hanging="360"/>
      </w:pPr>
    </w:lvl>
    <w:lvl w:ilvl="2" w:tplc="36001D22" w:tentative="1">
      <w:start w:val="1"/>
      <w:numFmt w:val="lowerRoman"/>
      <w:lvlText w:val="%3."/>
      <w:lvlJc w:val="right"/>
      <w:pPr>
        <w:ind w:left="2160" w:hanging="180"/>
      </w:pPr>
    </w:lvl>
    <w:lvl w:ilvl="3" w:tplc="0D06F626" w:tentative="1">
      <w:start w:val="1"/>
      <w:numFmt w:val="decimal"/>
      <w:lvlText w:val="%4."/>
      <w:lvlJc w:val="left"/>
      <w:pPr>
        <w:ind w:left="2880" w:hanging="360"/>
      </w:pPr>
    </w:lvl>
    <w:lvl w:ilvl="4" w:tplc="B6F2F2BC" w:tentative="1">
      <w:start w:val="1"/>
      <w:numFmt w:val="lowerLetter"/>
      <w:lvlText w:val="%5."/>
      <w:lvlJc w:val="left"/>
      <w:pPr>
        <w:ind w:left="3600" w:hanging="360"/>
      </w:pPr>
    </w:lvl>
    <w:lvl w:ilvl="5" w:tplc="CAACD2C6" w:tentative="1">
      <w:start w:val="1"/>
      <w:numFmt w:val="lowerRoman"/>
      <w:lvlText w:val="%6."/>
      <w:lvlJc w:val="right"/>
      <w:pPr>
        <w:ind w:left="4320" w:hanging="180"/>
      </w:pPr>
    </w:lvl>
    <w:lvl w:ilvl="6" w:tplc="948C2F36" w:tentative="1">
      <w:start w:val="1"/>
      <w:numFmt w:val="decimal"/>
      <w:lvlText w:val="%7."/>
      <w:lvlJc w:val="left"/>
      <w:pPr>
        <w:ind w:left="5040" w:hanging="360"/>
      </w:pPr>
    </w:lvl>
    <w:lvl w:ilvl="7" w:tplc="B232ABA8" w:tentative="1">
      <w:start w:val="1"/>
      <w:numFmt w:val="lowerLetter"/>
      <w:lvlText w:val="%8."/>
      <w:lvlJc w:val="left"/>
      <w:pPr>
        <w:ind w:left="5760" w:hanging="360"/>
      </w:pPr>
    </w:lvl>
    <w:lvl w:ilvl="8" w:tplc="E90E6E00" w:tentative="1">
      <w:start w:val="1"/>
      <w:numFmt w:val="lowerRoman"/>
      <w:lvlText w:val="%9."/>
      <w:lvlJc w:val="right"/>
      <w:pPr>
        <w:ind w:left="6480" w:hanging="180"/>
      </w:pPr>
    </w:lvl>
  </w:abstractNum>
  <w:abstractNum w:abstractNumId="4" w15:restartNumberingAfterBreak="0">
    <w:nsid w:val="61890EB8"/>
    <w:multiLevelType w:val="hybridMultilevel"/>
    <w:tmpl w:val="493CDFA4"/>
    <w:lvl w:ilvl="0" w:tplc="B57835C4">
      <w:start w:val="1"/>
      <w:numFmt w:val="decimal"/>
      <w:lvlText w:val="%1."/>
      <w:lvlJc w:val="left"/>
      <w:pPr>
        <w:ind w:left="720" w:hanging="360"/>
      </w:pPr>
      <w:rPr>
        <w:rFonts w:hint="default"/>
      </w:rPr>
    </w:lvl>
    <w:lvl w:ilvl="1" w:tplc="0432515C" w:tentative="1">
      <w:start w:val="1"/>
      <w:numFmt w:val="lowerLetter"/>
      <w:lvlText w:val="%2."/>
      <w:lvlJc w:val="left"/>
      <w:pPr>
        <w:ind w:left="1440" w:hanging="360"/>
      </w:pPr>
    </w:lvl>
    <w:lvl w:ilvl="2" w:tplc="B4C6C2DA" w:tentative="1">
      <w:start w:val="1"/>
      <w:numFmt w:val="lowerRoman"/>
      <w:lvlText w:val="%3."/>
      <w:lvlJc w:val="right"/>
      <w:pPr>
        <w:ind w:left="2160" w:hanging="180"/>
      </w:pPr>
    </w:lvl>
    <w:lvl w:ilvl="3" w:tplc="C5EEF6CC" w:tentative="1">
      <w:start w:val="1"/>
      <w:numFmt w:val="decimal"/>
      <w:lvlText w:val="%4."/>
      <w:lvlJc w:val="left"/>
      <w:pPr>
        <w:ind w:left="2880" w:hanging="360"/>
      </w:pPr>
    </w:lvl>
    <w:lvl w:ilvl="4" w:tplc="B67AD572" w:tentative="1">
      <w:start w:val="1"/>
      <w:numFmt w:val="lowerLetter"/>
      <w:lvlText w:val="%5."/>
      <w:lvlJc w:val="left"/>
      <w:pPr>
        <w:ind w:left="3600" w:hanging="360"/>
      </w:pPr>
    </w:lvl>
    <w:lvl w:ilvl="5" w:tplc="0A9428EE" w:tentative="1">
      <w:start w:val="1"/>
      <w:numFmt w:val="lowerRoman"/>
      <w:lvlText w:val="%6."/>
      <w:lvlJc w:val="right"/>
      <w:pPr>
        <w:ind w:left="4320" w:hanging="180"/>
      </w:pPr>
    </w:lvl>
    <w:lvl w:ilvl="6" w:tplc="8C44A5F8" w:tentative="1">
      <w:start w:val="1"/>
      <w:numFmt w:val="decimal"/>
      <w:lvlText w:val="%7."/>
      <w:lvlJc w:val="left"/>
      <w:pPr>
        <w:ind w:left="5040" w:hanging="360"/>
      </w:pPr>
    </w:lvl>
    <w:lvl w:ilvl="7" w:tplc="9AB8265E" w:tentative="1">
      <w:start w:val="1"/>
      <w:numFmt w:val="lowerLetter"/>
      <w:lvlText w:val="%8."/>
      <w:lvlJc w:val="left"/>
      <w:pPr>
        <w:ind w:left="5760" w:hanging="360"/>
      </w:pPr>
    </w:lvl>
    <w:lvl w:ilvl="8" w:tplc="6562CF3E" w:tentative="1">
      <w:start w:val="1"/>
      <w:numFmt w:val="lowerRoman"/>
      <w:lvlText w:val="%9."/>
      <w:lvlJc w:val="right"/>
      <w:pPr>
        <w:ind w:left="6480" w:hanging="180"/>
      </w:pPr>
    </w:lvl>
  </w:abstractNum>
  <w:num w:numId="1" w16cid:durableId="175775957">
    <w:abstractNumId w:val="0"/>
  </w:num>
  <w:num w:numId="2" w16cid:durableId="1042293537">
    <w:abstractNumId w:val="3"/>
  </w:num>
  <w:num w:numId="3" w16cid:durableId="1070348478">
    <w:abstractNumId w:val="2"/>
  </w:num>
  <w:num w:numId="4" w16cid:durableId="1423722822">
    <w:abstractNumId w:val="4"/>
  </w:num>
  <w:num w:numId="5" w16cid:durableId="149206546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Elsewer [numbring] - AJE&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fersep9eevfxshe9p9wvadf4w2fd2prw9sae&quot;&gt;JGZ7KWJ8&lt;record-ids&gt;&lt;item&gt;1&lt;/item&gt;&lt;item&gt;2&lt;/item&gt;&lt;item&gt;3&lt;/item&gt;&lt;item&gt;4&lt;/item&gt;&lt;item&gt;5&lt;/item&gt;&lt;item&gt;6&lt;/item&gt;&lt;item&gt;7&lt;/item&gt;&lt;item&gt;8&lt;/item&gt;&lt;item&gt;9&lt;/item&gt;&lt;item&gt;10&lt;/item&gt;&lt;item&gt;11&lt;/item&gt;&lt;item&gt;12&lt;/item&gt;&lt;item&gt;13&lt;/item&gt;&lt;item&gt;14&lt;/item&gt;&lt;item&gt;15&lt;/item&gt;&lt;item&gt;16&lt;/item&gt;&lt;item&gt;17&lt;/item&gt;&lt;item&gt;18&lt;/item&gt;&lt;item&gt;19&lt;/item&gt;&lt;item&gt;20&lt;/item&gt;&lt;item&gt;21&lt;/item&gt;&lt;item&gt;22&lt;/item&gt;&lt;item&gt;23&lt;/item&gt;&lt;item&gt;24&lt;/item&gt;&lt;item&gt;25&lt;/item&gt;&lt;item&gt;26&lt;/item&gt;&lt;item&gt;27&lt;/item&gt;&lt;item&gt;28&lt;/item&gt;&lt;item&gt;29&lt;/item&gt;&lt;item&gt;30&lt;/item&gt;&lt;item&gt;31&lt;/item&gt;&lt;item&gt;32&lt;/item&gt;&lt;item&gt;33&lt;/item&gt;&lt;item&gt;34&lt;/item&gt;&lt;item&gt;35&lt;/item&gt;&lt;item&gt;36&lt;/item&gt;&lt;item&gt;37&lt;/item&gt;&lt;item&gt;38&lt;/item&gt;&lt;item&gt;39&lt;/item&gt;&lt;item&gt;40&lt;/item&gt;&lt;item&gt;41&lt;/item&gt;&lt;item&gt;42&lt;/item&gt;&lt;item&gt;43&lt;/item&gt;&lt;item&gt;44&lt;/item&gt;&lt;item&gt;45&lt;/item&gt;&lt;item&gt;46&lt;/item&gt;&lt;item&gt;47&lt;/item&gt;&lt;item&gt;48&lt;/item&gt;&lt;item&gt;49&lt;/item&gt;&lt;item&gt;50&lt;/item&gt;&lt;item&gt;51&lt;/item&gt;&lt;item&gt;52&lt;/item&gt;&lt;item&gt;53&lt;/item&gt;&lt;item&gt;54&lt;/item&gt;&lt;item&gt;55&lt;/item&gt;&lt;item&gt;56&lt;/item&gt;&lt;item&gt;57&lt;/item&gt;&lt;item&gt;58&lt;/item&gt;&lt;item&gt;59&lt;/item&gt;&lt;item&gt;60&lt;/item&gt;&lt;item&gt;61&lt;/item&gt;&lt;item&gt;62&lt;/item&gt;&lt;item&gt;63&lt;/item&gt;&lt;item&gt;64&lt;/item&gt;&lt;item&gt;65&lt;/item&gt;&lt;/record-ids&gt;&lt;/item&gt;&lt;/Libraries&gt;"/>
  </w:docVars>
  <w:rsids>
    <w:rsidRoot w:val="00113483"/>
    <w:rsid w:val="00001723"/>
    <w:rsid w:val="0000306D"/>
    <w:rsid w:val="00003147"/>
    <w:rsid w:val="00003B09"/>
    <w:rsid w:val="000048BD"/>
    <w:rsid w:val="00005A14"/>
    <w:rsid w:val="00006426"/>
    <w:rsid w:val="00007D13"/>
    <w:rsid w:val="000104F6"/>
    <w:rsid w:val="000106C3"/>
    <w:rsid w:val="00010DCA"/>
    <w:rsid w:val="000112DA"/>
    <w:rsid w:val="000124FA"/>
    <w:rsid w:val="00015612"/>
    <w:rsid w:val="0001752E"/>
    <w:rsid w:val="00017C54"/>
    <w:rsid w:val="0002028F"/>
    <w:rsid w:val="000210B9"/>
    <w:rsid w:val="0002199E"/>
    <w:rsid w:val="00021D4D"/>
    <w:rsid w:val="00022160"/>
    <w:rsid w:val="0002577D"/>
    <w:rsid w:val="00027683"/>
    <w:rsid w:val="00027FD0"/>
    <w:rsid w:val="00030804"/>
    <w:rsid w:val="000322D1"/>
    <w:rsid w:val="000324CD"/>
    <w:rsid w:val="000329B3"/>
    <w:rsid w:val="00033615"/>
    <w:rsid w:val="00034EF9"/>
    <w:rsid w:val="00035001"/>
    <w:rsid w:val="00035F39"/>
    <w:rsid w:val="00036212"/>
    <w:rsid w:val="00037F3A"/>
    <w:rsid w:val="00042296"/>
    <w:rsid w:val="00042345"/>
    <w:rsid w:val="00043357"/>
    <w:rsid w:val="000474A9"/>
    <w:rsid w:val="00050ACE"/>
    <w:rsid w:val="00052E82"/>
    <w:rsid w:val="00057671"/>
    <w:rsid w:val="00057C4C"/>
    <w:rsid w:val="0006267E"/>
    <w:rsid w:val="000626AE"/>
    <w:rsid w:val="000629D2"/>
    <w:rsid w:val="000636E8"/>
    <w:rsid w:val="00065144"/>
    <w:rsid w:val="0006574C"/>
    <w:rsid w:val="00067053"/>
    <w:rsid w:val="000724D2"/>
    <w:rsid w:val="000732B2"/>
    <w:rsid w:val="000819BD"/>
    <w:rsid w:val="00081A52"/>
    <w:rsid w:val="00083FB7"/>
    <w:rsid w:val="00084CC4"/>
    <w:rsid w:val="00085958"/>
    <w:rsid w:val="000863E0"/>
    <w:rsid w:val="000900F4"/>
    <w:rsid w:val="0009133B"/>
    <w:rsid w:val="000915C9"/>
    <w:rsid w:val="00094A2A"/>
    <w:rsid w:val="00094AE9"/>
    <w:rsid w:val="00095EAC"/>
    <w:rsid w:val="000965F3"/>
    <w:rsid w:val="000A0036"/>
    <w:rsid w:val="000A1C32"/>
    <w:rsid w:val="000A3AAA"/>
    <w:rsid w:val="000A3EE7"/>
    <w:rsid w:val="000A4459"/>
    <w:rsid w:val="000A7A0D"/>
    <w:rsid w:val="000B14DE"/>
    <w:rsid w:val="000B358E"/>
    <w:rsid w:val="000B4A33"/>
    <w:rsid w:val="000B79EA"/>
    <w:rsid w:val="000C012B"/>
    <w:rsid w:val="000C0855"/>
    <w:rsid w:val="000C0B16"/>
    <w:rsid w:val="000C1187"/>
    <w:rsid w:val="000C2E63"/>
    <w:rsid w:val="000C6681"/>
    <w:rsid w:val="000C7C69"/>
    <w:rsid w:val="000C7F9C"/>
    <w:rsid w:val="000D170A"/>
    <w:rsid w:val="000D2023"/>
    <w:rsid w:val="000D45D5"/>
    <w:rsid w:val="000D6C3E"/>
    <w:rsid w:val="000E0912"/>
    <w:rsid w:val="000E1748"/>
    <w:rsid w:val="000E1EB0"/>
    <w:rsid w:val="000E2412"/>
    <w:rsid w:val="000E57C4"/>
    <w:rsid w:val="000E58E5"/>
    <w:rsid w:val="000F31AE"/>
    <w:rsid w:val="000F4CCF"/>
    <w:rsid w:val="000F670C"/>
    <w:rsid w:val="000F6A25"/>
    <w:rsid w:val="000F7661"/>
    <w:rsid w:val="0010034B"/>
    <w:rsid w:val="00102969"/>
    <w:rsid w:val="00103D8E"/>
    <w:rsid w:val="00104A99"/>
    <w:rsid w:val="00105A15"/>
    <w:rsid w:val="00105ADA"/>
    <w:rsid w:val="001067E0"/>
    <w:rsid w:val="001078B7"/>
    <w:rsid w:val="00111014"/>
    <w:rsid w:val="00112EC2"/>
    <w:rsid w:val="00113483"/>
    <w:rsid w:val="00115280"/>
    <w:rsid w:val="00117093"/>
    <w:rsid w:val="00120118"/>
    <w:rsid w:val="0012104C"/>
    <w:rsid w:val="0012201B"/>
    <w:rsid w:val="00122287"/>
    <w:rsid w:val="0012259A"/>
    <w:rsid w:val="00122EC4"/>
    <w:rsid w:val="00123995"/>
    <w:rsid w:val="00124938"/>
    <w:rsid w:val="001251CB"/>
    <w:rsid w:val="00127CD4"/>
    <w:rsid w:val="0013323C"/>
    <w:rsid w:val="00136F8E"/>
    <w:rsid w:val="001379B5"/>
    <w:rsid w:val="0014246C"/>
    <w:rsid w:val="001425C2"/>
    <w:rsid w:val="00147D7D"/>
    <w:rsid w:val="00147F32"/>
    <w:rsid w:val="00150088"/>
    <w:rsid w:val="00150A17"/>
    <w:rsid w:val="00151BDD"/>
    <w:rsid w:val="001547DA"/>
    <w:rsid w:val="00154919"/>
    <w:rsid w:val="00162244"/>
    <w:rsid w:val="0016241A"/>
    <w:rsid w:val="001654DC"/>
    <w:rsid w:val="001669EC"/>
    <w:rsid w:val="00171960"/>
    <w:rsid w:val="00172EC5"/>
    <w:rsid w:val="00174FA5"/>
    <w:rsid w:val="0017559E"/>
    <w:rsid w:val="001805CB"/>
    <w:rsid w:val="00180F29"/>
    <w:rsid w:val="0018117F"/>
    <w:rsid w:val="00182DB3"/>
    <w:rsid w:val="001834C1"/>
    <w:rsid w:val="0018350E"/>
    <w:rsid w:val="0018506E"/>
    <w:rsid w:val="001853FC"/>
    <w:rsid w:val="0018635B"/>
    <w:rsid w:val="00186FB4"/>
    <w:rsid w:val="00187530"/>
    <w:rsid w:val="0019052B"/>
    <w:rsid w:val="001915D3"/>
    <w:rsid w:val="00193FD1"/>
    <w:rsid w:val="00196902"/>
    <w:rsid w:val="001A1E6C"/>
    <w:rsid w:val="001A2814"/>
    <w:rsid w:val="001A2A69"/>
    <w:rsid w:val="001A33EE"/>
    <w:rsid w:val="001A34BB"/>
    <w:rsid w:val="001A3F58"/>
    <w:rsid w:val="001A417E"/>
    <w:rsid w:val="001A4E56"/>
    <w:rsid w:val="001A75F7"/>
    <w:rsid w:val="001B25FC"/>
    <w:rsid w:val="001B2BA0"/>
    <w:rsid w:val="001C0391"/>
    <w:rsid w:val="001C0750"/>
    <w:rsid w:val="001C14AD"/>
    <w:rsid w:val="001C3BEE"/>
    <w:rsid w:val="001C4D07"/>
    <w:rsid w:val="001C61B2"/>
    <w:rsid w:val="001C7239"/>
    <w:rsid w:val="001D1920"/>
    <w:rsid w:val="001D209B"/>
    <w:rsid w:val="001D4C7B"/>
    <w:rsid w:val="001D4E08"/>
    <w:rsid w:val="001D6528"/>
    <w:rsid w:val="001D6A75"/>
    <w:rsid w:val="001E03B9"/>
    <w:rsid w:val="001E0B30"/>
    <w:rsid w:val="001E0F52"/>
    <w:rsid w:val="001E1198"/>
    <w:rsid w:val="001E14BE"/>
    <w:rsid w:val="001E19BA"/>
    <w:rsid w:val="001E1F5C"/>
    <w:rsid w:val="001E35B6"/>
    <w:rsid w:val="001E4E74"/>
    <w:rsid w:val="001E5975"/>
    <w:rsid w:val="001E5B9A"/>
    <w:rsid w:val="001F144E"/>
    <w:rsid w:val="001F1743"/>
    <w:rsid w:val="001F258F"/>
    <w:rsid w:val="001F2979"/>
    <w:rsid w:val="001F5212"/>
    <w:rsid w:val="001F5D09"/>
    <w:rsid w:val="001F6B14"/>
    <w:rsid w:val="00200A49"/>
    <w:rsid w:val="002046E3"/>
    <w:rsid w:val="002054EB"/>
    <w:rsid w:val="002063E2"/>
    <w:rsid w:val="00206C69"/>
    <w:rsid w:val="00207355"/>
    <w:rsid w:val="00207C9F"/>
    <w:rsid w:val="00211757"/>
    <w:rsid w:val="002117B2"/>
    <w:rsid w:val="002161D0"/>
    <w:rsid w:val="002204DF"/>
    <w:rsid w:val="00221E14"/>
    <w:rsid w:val="00221F38"/>
    <w:rsid w:val="00223294"/>
    <w:rsid w:val="00226C62"/>
    <w:rsid w:val="00227C37"/>
    <w:rsid w:val="0023064D"/>
    <w:rsid w:val="00233FC5"/>
    <w:rsid w:val="00241010"/>
    <w:rsid w:val="00241236"/>
    <w:rsid w:val="00241DCE"/>
    <w:rsid w:val="00245019"/>
    <w:rsid w:val="00245CBC"/>
    <w:rsid w:val="002464B1"/>
    <w:rsid w:val="002468D7"/>
    <w:rsid w:val="002508AA"/>
    <w:rsid w:val="00250C8E"/>
    <w:rsid w:val="00253624"/>
    <w:rsid w:val="0025441F"/>
    <w:rsid w:val="0025549E"/>
    <w:rsid w:val="00255803"/>
    <w:rsid w:val="00257E6D"/>
    <w:rsid w:val="0026757E"/>
    <w:rsid w:val="0026778D"/>
    <w:rsid w:val="002734BD"/>
    <w:rsid w:val="00274FC4"/>
    <w:rsid w:val="00276CF5"/>
    <w:rsid w:val="0028051C"/>
    <w:rsid w:val="0028182C"/>
    <w:rsid w:val="00284841"/>
    <w:rsid w:val="00292EC4"/>
    <w:rsid w:val="002938F7"/>
    <w:rsid w:val="002967C9"/>
    <w:rsid w:val="0029748E"/>
    <w:rsid w:val="00297988"/>
    <w:rsid w:val="00297A1D"/>
    <w:rsid w:val="002A11A0"/>
    <w:rsid w:val="002A25E3"/>
    <w:rsid w:val="002A53EE"/>
    <w:rsid w:val="002A558F"/>
    <w:rsid w:val="002B1C85"/>
    <w:rsid w:val="002B1E3F"/>
    <w:rsid w:val="002C04D6"/>
    <w:rsid w:val="002C314C"/>
    <w:rsid w:val="002C482C"/>
    <w:rsid w:val="002C545E"/>
    <w:rsid w:val="002C5471"/>
    <w:rsid w:val="002C5925"/>
    <w:rsid w:val="002C6A4C"/>
    <w:rsid w:val="002D00B2"/>
    <w:rsid w:val="002D0109"/>
    <w:rsid w:val="002D22B7"/>
    <w:rsid w:val="002D525E"/>
    <w:rsid w:val="002D7BA8"/>
    <w:rsid w:val="002E06DE"/>
    <w:rsid w:val="002E0F72"/>
    <w:rsid w:val="002E2027"/>
    <w:rsid w:val="002E2BF5"/>
    <w:rsid w:val="002E5036"/>
    <w:rsid w:val="002E644D"/>
    <w:rsid w:val="002E7EA2"/>
    <w:rsid w:val="002F289A"/>
    <w:rsid w:val="002F4E36"/>
    <w:rsid w:val="002F668E"/>
    <w:rsid w:val="002F7A9D"/>
    <w:rsid w:val="00301BDD"/>
    <w:rsid w:val="00302195"/>
    <w:rsid w:val="0030268A"/>
    <w:rsid w:val="00302D2B"/>
    <w:rsid w:val="003051E6"/>
    <w:rsid w:val="0030595D"/>
    <w:rsid w:val="00305FF4"/>
    <w:rsid w:val="003106AA"/>
    <w:rsid w:val="00311738"/>
    <w:rsid w:val="00311BC7"/>
    <w:rsid w:val="00313511"/>
    <w:rsid w:val="0031602E"/>
    <w:rsid w:val="0031606C"/>
    <w:rsid w:val="00316076"/>
    <w:rsid w:val="00316A3D"/>
    <w:rsid w:val="00317620"/>
    <w:rsid w:val="00322A41"/>
    <w:rsid w:val="0032468B"/>
    <w:rsid w:val="003250A1"/>
    <w:rsid w:val="0032773F"/>
    <w:rsid w:val="0033248B"/>
    <w:rsid w:val="00332CE8"/>
    <w:rsid w:val="003344B4"/>
    <w:rsid w:val="00336410"/>
    <w:rsid w:val="0034159F"/>
    <w:rsid w:val="00341833"/>
    <w:rsid w:val="00342A0B"/>
    <w:rsid w:val="00342FCB"/>
    <w:rsid w:val="003434E6"/>
    <w:rsid w:val="00345C45"/>
    <w:rsid w:val="00345FEA"/>
    <w:rsid w:val="003476DE"/>
    <w:rsid w:val="00347BDB"/>
    <w:rsid w:val="003528A5"/>
    <w:rsid w:val="00353B32"/>
    <w:rsid w:val="003540AD"/>
    <w:rsid w:val="0035424A"/>
    <w:rsid w:val="00355EC9"/>
    <w:rsid w:val="00357935"/>
    <w:rsid w:val="00363C5A"/>
    <w:rsid w:val="00365913"/>
    <w:rsid w:val="00367145"/>
    <w:rsid w:val="00367C56"/>
    <w:rsid w:val="003719E5"/>
    <w:rsid w:val="003726EE"/>
    <w:rsid w:val="00373AEB"/>
    <w:rsid w:val="00376426"/>
    <w:rsid w:val="00376B37"/>
    <w:rsid w:val="00377FC6"/>
    <w:rsid w:val="00381096"/>
    <w:rsid w:val="003852D3"/>
    <w:rsid w:val="00385990"/>
    <w:rsid w:val="0038605F"/>
    <w:rsid w:val="00386C85"/>
    <w:rsid w:val="00390D93"/>
    <w:rsid w:val="00391FC6"/>
    <w:rsid w:val="00392D2F"/>
    <w:rsid w:val="00393B71"/>
    <w:rsid w:val="00394255"/>
    <w:rsid w:val="0039627B"/>
    <w:rsid w:val="00396885"/>
    <w:rsid w:val="00396B6C"/>
    <w:rsid w:val="003970E1"/>
    <w:rsid w:val="003A613B"/>
    <w:rsid w:val="003A67F8"/>
    <w:rsid w:val="003A7941"/>
    <w:rsid w:val="003B0659"/>
    <w:rsid w:val="003B1F89"/>
    <w:rsid w:val="003B4E2E"/>
    <w:rsid w:val="003B5C6B"/>
    <w:rsid w:val="003B6E8B"/>
    <w:rsid w:val="003B77CB"/>
    <w:rsid w:val="003B7C59"/>
    <w:rsid w:val="003C1C1D"/>
    <w:rsid w:val="003C23BC"/>
    <w:rsid w:val="003C57C5"/>
    <w:rsid w:val="003C5BFF"/>
    <w:rsid w:val="003C6BB5"/>
    <w:rsid w:val="003C716F"/>
    <w:rsid w:val="003C75BB"/>
    <w:rsid w:val="003D0F37"/>
    <w:rsid w:val="003D27B6"/>
    <w:rsid w:val="003D2E01"/>
    <w:rsid w:val="003D2FA0"/>
    <w:rsid w:val="003D44D4"/>
    <w:rsid w:val="003D522F"/>
    <w:rsid w:val="003D5381"/>
    <w:rsid w:val="003E05AF"/>
    <w:rsid w:val="003E13FC"/>
    <w:rsid w:val="003E14CE"/>
    <w:rsid w:val="003E4C0A"/>
    <w:rsid w:val="003E6032"/>
    <w:rsid w:val="003E7A60"/>
    <w:rsid w:val="003F1862"/>
    <w:rsid w:val="003F19EF"/>
    <w:rsid w:val="003F2765"/>
    <w:rsid w:val="003F6B0C"/>
    <w:rsid w:val="004033EB"/>
    <w:rsid w:val="00406C36"/>
    <w:rsid w:val="00411FCA"/>
    <w:rsid w:val="00413405"/>
    <w:rsid w:val="0041517C"/>
    <w:rsid w:val="00416C09"/>
    <w:rsid w:val="0042204A"/>
    <w:rsid w:val="0042362E"/>
    <w:rsid w:val="00424DFB"/>
    <w:rsid w:val="0043473D"/>
    <w:rsid w:val="00440535"/>
    <w:rsid w:val="00440D1A"/>
    <w:rsid w:val="004416CC"/>
    <w:rsid w:val="004446F8"/>
    <w:rsid w:val="00445B21"/>
    <w:rsid w:val="00445B5D"/>
    <w:rsid w:val="00445CC8"/>
    <w:rsid w:val="00447148"/>
    <w:rsid w:val="00451037"/>
    <w:rsid w:val="0045313C"/>
    <w:rsid w:val="00453524"/>
    <w:rsid w:val="00454965"/>
    <w:rsid w:val="0045500C"/>
    <w:rsid w:val="004621E8"/>
    <w:rsid w:val="00467EA9"/>
    <w:rsid w:val="0047177F"/>
    <w:rsid w:val="004730F2"/>
    <w:rsid w:val="0047356B"/>
    <w:rsid w:val="00474C30"/>
    <w:rsid w:val="004764CC"/>
    <w:rsid w:val="00476D99"/>
    <w:rsid w:val="00477157"/>
    <w:rsid w:val="00477F28"/>
    <w:rsid w:val="004812E4"/>
    <w:rsid w:val="00482B83"/>
    <w:rsid w:val="0048404B"/>
    <w:rsid w:val="00495AFD"/>
    <w:rsid w:val="00496325"/>
    <w:rsid w:val="004964D7"/>
    <w:rsid w:val="0049727D"/>
    <w:rsid w:val="004B187C"/>
    <w:rsid w:val="004B50FE"/>
    <w:rsid w:val="004B719B"/>
    <w:rsid w:val="004C03A1"/>
    <w:rsid w:val="004C1D73"/>
    <w:rsid w:val="004C23DC"/>
    <w:rsid w:val="004C2E13"/>
    <w:rsid w:val="004C409C"/>
    <w:rsid w:val="004C43BD"/>
    <w:rsid w:val="004C4AC7"/>
    <w:rsid w:val="004C5557"/>
    <w:rsid w:val="004C584F"/>
    <w:rsid w:val="004C6AD3"/>
    <w:rsid w:val="004C6E2F"/>
    <w:rsid w:val="004D02A9"/>
    <w:rsid w:val="004D52BA"/>
    <w:rsid w:val="004D67DB"/>
    <w:rsid w:val="004D7CC2"/>
    <w:rsid w:val="004E136C"/>
    <w:rsid w:val="004E14DF"/>
    <w:rsid w:val="004E29F1"/>
    <w:rsid w:val="004E6E86"/>
    <w:rsid w:val="004F029E"/>
    <w:rsid w:val="004F032D"/>
    <w:rsid w:val="004F1B81"/>
    <w:rsid w:val="004F2324"/>
    <w:rsid w:val="004F467B"/>
    <w:rsid w:val="004F5A04"/>
    <w:rsid w:val="004F7573"/>
    <w:rsid w:val="004F7C4D"/>
    <w:rsid w:val="005004BA"/>
    <w:rsid w:val="00500F99"/>
    <w:rsid w:val="0050192C"/>
    <w:rsid w:val="00501E62"/>
    <w:rsid w:val="00502C49"/>
    <w:rsid w:val="00504047"/>
    <w:rsid w:val="0050721A"/>
    <w:rsid w:val="00510D20"/>
    <w:rsid w:val="005114EE"/>
    <w:rsid w:val="005130FB"/>
    <w:rsid w:val="0051502C"/>
    <w:rsid w:val="00516141"/>
    <w:rsid w:val="00517A6D"/>
    <w:rsid w:val="0052049B"/>
    <w:rsid w:val="0052176D"/>
    <w:rsid w:val="00521DE7"/>
    <w:rsid w:val="00522DA2"/>
    <w:rsid w:val="00524E0E"/>
    <w:rsid w:val="00526B60"/>
    <w:rsid w:val="00531771"/>
    <w:rsid w:val="00531874"/>
    <w:rsid w:val="00532B0A"/>
    <w:rsid w:val="00534680"/>
    <w:rsid w:val="005353BE"/>
    <w:rsid w:val="00535A27"/>
    <w:rsid w:val="00535E8B"/>
    <w:rsid w:val="00536DA1"/>
    <w:rsid w:val="00537F8D"/>
    <w:rsid w:val="00540D98"/>
    <w:rsid w:val="005411AF"/>
    <w:rsid w:val="00542D5B"/>
    <w:rsid w:val="005443B4"/>
    <w:rsid w:val="00545379"/>
    <w:rsid w:val="00546BF8"/>
    <w:rsid w:val="00547991"/>
    <w:rsid w:val="00547DEB"/>
    <w:rsid w:val="00550BF2"/>
    <w:rsid w:val="005528DB"/>
    <w:rsid w:val="00553D38"/>
    <w:rsid w:val="005541C7"/>
    <w:rsid w:val="00554241"/>
    <w:rsid w:val="0055475D"/>
    <w:rsid w:val="00554E85"/>
    <w:rsid w:val="005552D9"/>
    <w:rsid w:val="00555EA0"/>
    <w:rsid w:val="00556D17"/>
    <w:rsid w:val="00557461"/>
    <w:rsid w:val="00563255"/>
    <w:rsid w:val="005637BF"/>
    <w:rsid w:val="0056461F"/>
    <w:rsid w:val="0056741D"/>
    <w:rsid w:val="00570B4B"/>
    <w:rsid w:val="00573E81"/>
    <w:rsid w:val="00574849"/>
    <w:rsid w:val="00575B83"/>
    <w:rsid w:val="00577C1C"/>
    <w:rsid w:val="00580C10"/>
    <w:rsid w:val="0058187C"/>
    <w:rsid w:val="00582D4F"/>
    <w:rsid w:val="00582D57"/>
    <w:rsid w:val="0059004D"/>
    <w:rsid w:val="00592BF0"/>
    <w:rsid w:val="00594984"/>
    <w:rsid w:val="00595BB3"/>
    <w:rsid w:val="00597E48"/>
    <w:rsid w:val="005A052C"/>
    <w:rsid w:val="005A0C7C"/>
    <w:rsid w:val="005A2532"/>
    <w:rsid w:val="005A4654"/>
    <w:rsid w:val="005A6132"/>
    <w:rsid w:val="005A6518"/>
    <w:rsid w:val="005A6667"/>
    <w:rsid w:val="005A768A"/>
    <w:rsid w:val="005B1B65"/>
    <w:rsid w:val="005B371A"/>
    <w:rsid w:val="005B39C0"/>
    <w:rsid w:val="005B3A1C"/>
    <w:rsid w:val="005B490B"/>
    <w:rsid w:val="005B5384"/>
    <w:rsid w:val="005B6AED"/>
    <w:rsid w:val="005B717B"/>
    <w:rsid w:val="005B744F"/>
    <w:rsid w:val="005C0260"/>
    <w:rsid w:val="005C17B4"/>
    <w:rsid w:val="005C1D4A"/>
    <w:rsid w:val="005C2C61"/>
    <w:rsid w:val="005C3A85"/>
    <w:rsid w:val="005C4A2F"/>
    <w:rsid w:val="005D0777"/>
    <w:rsid w:val="005D0E72"/>
    <w:rsid w:val="005D1AFA"/>
    <w:rsid w:val="005D1E19"/>
    <w:rsid w:val="005D2A65"/>
    <w:rsid w:val="005D5193"/>
    <w:rsid w:val="005D615B"/>
    <w:rsid w:val="005D703F"/>
    <w:rsid w:val="005E01D1"/>
    <w:rsid w:val="005E1AEA"/>
    <w:rsid w:val="005E23DB"/>
    <w:rsid w:val="005E31C5"/>
    <w:rsid w:val="005E5B6B"/>
    <w:rsid w:val="005E6190"/>
    <w:rsid w:val="005F0F2F"/>
    <w:rsid w:val="005F257A"/>
    <w:rsid w:val="005F35C0"/>
    <w:rsid w:val="005F4B08"/>
    <w:rsid w:val="005F4F9E"/>
    <w:rsid w:val="005F65A0"/>
    <w:rsid w:val="005F7780"/>
    <w:rsid w:val="005F7BA9"/>
    <w:rsid w:val="005F7FA8"/>
    <w:rsid w:val="0060219E"/>
    <w:rsid w:val="00603991"/>
    <w:rsid w:val="006042AB"/>
    <w:rsid w:val="00606D17"/>
    <w:rsid w:val="00607006"/>
    <w:rsid w:val="00611D7B"/>
    <w:rsid w:val="00612581"/>
    <w:rsid w:val="00613C8D"/>
    <w:rsid w:val="00613E37"/>
    <w:rsid w:val="00613F12"/>
    <w:rsid w:val="0061458B"/>
    <w:rsid w:val="0061545C"/>
    <w:rsid w:val="0061731D"/>
    <w:rsid w:val="00621C9D"/>
    <w:rsid w:val="0062226E"/>
    <w:rsid w:val="006229FC"/>
    <w:rsid w:val="00622F36"/>
    <w:rsid w:val="00624365"/>
    <w:rsid w:val="00624F6A"/>
    <w:rsid w:val="00626ED1"/>
    <w:rsid w:val="00630BCC"/>
    <w:rsid w:val="00631E88"/>
    <w:rsid w:val="006333DD"/>
    <w:rsid w:val="00637903"/>
    <w:rsid w:val="006379FE"/>
    <w:rsid w:val="00640939"/>
    <w:rsid w:val="00640F6F"/>
    <w:rsid w:val="00644F26"/>
    <w:rsid w:val="006459FC"/>
    <w:rsid w:val="00647C52"/>
    <w:rsid w:val="00652B3C"/>
    <w:rsid w:val="00653A4F"/>
    <w:rsid w:val="00655F6B"/>
    <w:rsid w:val="006573B5"/>
    <w:rsid w:val="00657BF0"/>
    <w:rsid w:val="00660FD7"/>
    <w:rsid w:val="00661196"/>
    <w:rsid w:val="00662314"/>
    <w:rsid w:val="006642E5"/>
    <w:rsid w:val="00670C78"/>
    <w:rsid w:val="00673FC6"/>
    <w:rsid w:val="006745E5"/>
    <w:rsid w:val="0067547F"/>
    <w:rsid w:val="00677265"/>
    <w:rsid w:val="00677401"/>
    <w:rsid w:val="00677DC3"/>
    <w:rsid w:val="006822C6"/>
    <w:rsid w:val="00684755"/>
    <w:rsid w:val="0068550E"/>
    <w:rsid w:val="00687FCF"/>
    <w:rsid w:val="0069064F"/>
    <w:rsid w:val="00690C1C"/>
    <w:rsid w:val="00691D95"/>
    <w:rsid w:val="0069363D"/>
    <w:rsid w:val="00694827"/>
    <w:rsid w:val="00695659"/>
    <w:rsid w:val="00695A12"/>
    <w:rsid w:val="006A2694"/>
    <w:rsid w:val="006A6ECA"/>
    <w:rsid w:val="006A75B2"/>
    <w:rsid w:val="006B3F6D"/>
    <w:rsid w:val="006B5338"/>
    <w:rsid w:val="006B6115"/>
    <w:rsid w:val="006B7CCA"/>
    <w:rsid w:val="006C2F4A"/>
    <w:rsid w:val="006C2FE3"/>
    <w:rsid w:val="006C3EED"/>
    <w:rsid w:val="006C4816"/>
    <w:rsid w:val="006C6072"/>
    <w:rsid w:val="006C612D"/>
    <w:rsid w:val="006C635A"/>
    <w:rsid w:val="006C7B40"/>
    <w:rsid w:val="006D079E"/>
    <w:rsid w:val="006D0DB9"/>
    <w:rsid w:val="006D364D"/>
    <w:rsid w:val="006D4B87"/>
    <w:rsid w:val="006D6FB4"/>
    <w:rsid w:val="006E049C"/>
    <w:rsid w:val="006E08D9"/>
    <w:rsid w:val="006E630C"/>
    <w:rsid w:val="006F1AE7"/>
    <w:rsid w:val="006F21B3"/>
    <w:rsid w:val="006F40FC"/>
    <w:rsid w:val="006F47D4"/>
    <w:rsid w:val="006F6BFD"/>
    <w:rsid w:val="006F7CB5"/>
    <w:rsid w:val="00703419"/>
    <w:rsid w:val="00703FB8"/>
    <w:rsid w:val="00704DF8"/>
    <w:rsid w:val="00705669"/>
    <w:rsid w:val="00706F31"/>
    <w:rsid w:val="00712400"/>
    <w:rsid w:val="007136D8"/>
    <w:rsid w:val="00715DF7"/>
    <w:rsid w:val="00716194"/>
    <w:rsid w:val="00716861"/>
    <w:rsid w:val="00720CF7"/>
    <w:rsid w:val="007214F6"/>
    <w:rsid w:val="00721C6C"/>
    <w:rsid w:val="00724A33"/>
    <w:rsid w:val="007251EE"/>
    <w:rsid w:val="0073263A"/>
    <w:rsid w:val="00733F58"/>
    <w:rsid w:val="007348CA"/>
    <w:rsid w:val="00743041"/>
    <w:rsid w:val="00743502"/>
    <w:rsid w:val="00751DF7"/>
    <w:rsid w:val="00751F50"/>
    <w:rsid w:val="00752458"/>
    <w:rsid w:val="0076243C"/>
    <w:rsid w:val="00764686"/>
    <w:rsid w:val="0076689E"/>
    <w:rsid w:val="007726A7"/>
    <w:rsid w:val="00772F10"/>
    <w:rsid w:val="00776077"/>
    <w:rsid w:val="00776CA7"/>
    <w:rsid w:val="0078140F"/>
    <w:rsid w:val="00781B2A"/>
    <w:rsid w:val="00782AB9"/>
    <w:rsid w:val="00784528"/>
    <w:rsid w:val="007869B6"/>
    <w:rsid w:val="007914A3"/>
    <w:rsid w:val="00795E24"/>
    <w:rsid w:val="007971A4"/>
    <w:rsid w:val="007979A8"/>
    <w:rsid w:val="00797F48"/>
    <w:rsid w:val="007A1947"/>
    <w:rsid w:val="007A32FA"/>
    <w:rsid w:val="007A433A"/>
    <w:rsid w:val="007A443B"/>
    <w:rsid w:val="007A640B"/>
    <w:rsid w:val="007A68E1"/>
    <w:rsid w:val="007A7F6F"/>
    <w:rsid w:val="007B04BE"/>
    <w:rsid w:val="007B17FA"/>
    <w:rsid w:val="007B5609"/>
    <w:rsid w:val="007C0B6D"/>
    <w:rsid w:val="007C35F2"/>
    <w:rsid w:val="007C4ADB"/>
    <w:rsid w:val="007C50A1"/>
    <w:rsid w:val="007C7F62"/>
    <w:rsid w:val="007D0D3C"/>
    <w:rsid w:val="007D1403"/>
    <w:rsid w:val="007D1C5D"/>
    <w:rsid w:val="007D1DC7"/>
    <w:rsid w:val="007D240F"/>
    <w:rsid w:val="007D245E"/>
    <w:rsid w:val="007D2CC5"/>
    <w:rsid w:val="007D52C9"/>
    <w:rsid w:val="007D5981"/>
    <w:rsid w:val="007D5A26"/>
    <w:rsid w:val="007D7392"/>
    <w:rsid w:val="007D7A09"/>
    <w:rsid w:val="007E3C7C"/>
    <w:rsid w:val="007E3D55"/>
    <w:rsid w:val="007E72E0"/>
    <w:rsid w:val="007E7F02"/>
    <w:rsid w:val="007F0F26"/>
    <w:rsid w:val="007F43BE"/>
    <w:rsid w:val="007F4C0F"/>
    <w:rsid w:val="007F501E"/>
    <w:rsid w:val="007F6CEE"/>
    <w:rsid w:val="008045E6"/>
    <w:rsid w:val="00805166"/>
    <w:rsid w:val="00811992"/>
    <w:rsid w:val="00811C4F"/>
    <w:rsid w:val="00812B52"/>
    <w:rsid w:val="008161E6"/>
    <w:rsid w:val="00817A6A"/>
    <w:rsid w:val="00824742"/>
    <w:rsid w:val="00824B36"/>
    <w:rsid w:val="00824C28"/>
    <w:rsid w:val="008256BA"/>
    <w:rsid w:val="0082605E"/>
    <w:rsid w:val="0082725E"/>
    <w:rsid w:val="00833036"/>
    <w:rsid w:val="00833870"/>
    <w:rsid w:val="00833BC6"/>
    <w:rsid w:val="00835E48"/>
    <w:rsid w:val="00841799"/>
    <w:rsid w:val="0084566F"/>
    <w:rsid w:val="00845792"/>
    <w:rsid w:val="00845BE5"/>
    <w:rsid w:val="0084792F"/>
    <w:rsid w:val="008526C6"/>
    <w:rsid w:val="0085277A"/>
    <w:rsid w:val="008538F4"/>
    <w:rsid w:val="00853F2B"/>
    <w:rsid w:val="00854C8C"/>
    <w:rsid w:val="008560A1"/>
    <w:rsid w:val="008560D4"/>
    <w:rsid w:val="00856A55"/>
    <w:rsid w:val="00857A31"/>
    <w:rsid w:val="00860C31"/>
    <w:rsid w:val="00861EC8"/>
    <w:rsid w:val="0086376A"/>
    <w:rsid w:val="00865117"/>
    <w:rsid w:val="00865DFA"/>
    <w:rsid w:val="0086615E"/>
    <w:rsid w:val="008666F1"/>
    <w:rsid w:val="008729F1"/>
    <w:rsid w:val="00872ED1"/>
    <w:rsid w:val="0088004E"/>
    <w:rsid w:val="00882ABB"/>
    <w:rsid w:val="00887C95"/>
    <w:rsid w:val="0089149C"/>
    <w:rsid w:val="00892629"/>
    <w:rsid w:val="00892808"/>
    <w:rsid w:val="00893617"/>
    <w:rsid w:val="0089425E"/>
    <w:rsid w:val="00894A39"/>
    <w:rsid w:val="008A0569"/>
    <w:rsid w:val="008A1C7D"/>
    <w:rsid w:val="008A2E63"/>
    <w:rsid w:val="008A6C88"/>
    <w:rsid w:val="008B2350"/>
    <w:rsid w:val="008B33C7"/>
    <w:rsid w:val="008B353C"/>
    <w:rsid w:val="008B44CE"/>
    <w:rsid w:val="008B524E"/>
    <w:rsid w:val="008B57F4"/>
    <w:rsid w:val="008B63B2"/>
    <w:rsid w:val="008C00A2"/>
    <w:rsid w:val="008C16EE"/>
    <w:rsid w:val="008C1CDB"/>
    <w:rsid w:val="008C356D"/>
    <w:rsid w:val="008C4EB5"/>
    <w:rsid w:val="008C5499"/>
    <w:rsid w:val="008C701D"/>
    <w:rsid w:val="008C78CC"/>
    <w:rsid w:val="008D1857"/>
    <w:rsid w:val="008D2507"/>
    <w:rsid w:val="008D3AFF"/>
    <w:rsid w:val="008D4ED7"/>
    <w:rsid w:val="008D58DB"/>
    <w:rsid w:val="008D5C98"/>
    <w:rsid w:val="008E0381"/>
    <w:rsid w:val="008E12B5"/>
    <w:rsid w:val="008E21F1"/>
    <w:rsid w:val="008E7C0C"/>
    <w:rsid w:val="008E7C88"/>
    <w:rsid w:val="008F267D"/>
    <w:rsid w:val="008F49F2"/>
    <w:rsid w:val="008F5737"/>
    <w:rsid w:val="008F58FC"/>
    <w:rsid w:val="008F595B"/>
    <w:rsid w:val="008F7574"/>
    <w:rsid w:val="0090136C"/>
    <w:rsid w:val="00902261"/>
    <w:rsid w:val="009022B1"/>
    <w:rsid w:val="00902938"/>
    <w:rsid w:val="009051CC"/>
    <w:rsid w:val="009062FA"/>
    <w:rsid w:val="009100E0"/>
    <w:rsid w:val="00910CFD"/>
    <w:rsid w:val="00913534"/>
    <w:rsid w:val="0091652A"/>
    <w:rsid w:val="0091745D"/>
    <w:rsid w:val="0091768E"/>
    <w:rsid w:val="00917965"/>
    <w:rsid w:val="00922830"/>
    <w:rsid w:val="00925947"/>
    <w:rsid w:val="00927D31"/>
    <w:rsid w:val="0093195E"/>
    <w:rsid w:val="00933D8A"/>
    <w:rsid w:val="0094025F"/>
    <w:rsid w:val="00942AA5"/>
    <w:rsid w:val="009441FC"/>
    <w:rsid w:val="0094565E"/>
    <w:rsid w:val="009509EF"/>
    <w:rsid w:val="00952858"/>
    <w:rsid w:val="009605E8"/>
    <w:rsid w:val="009626E5"/>
    <w:rsid w:val="009644CB"/>
    <w:rsid w:val="00966EE1"/>
    <w:rsid w:val="00970263"/>
    <w:rsid w:val="00970395"/>
    <w:rsid w:val="00976114"/>
    <w:rsid w:val="009766E9"/>
    <w:rsid w:val="0097705A"/>
    <w:rsid w:val="00977187"/>
    <w:rsid w:val="00980809"/>
    <w:rsid w:val="00980F32"/>
    <w:rsid w:val="00982386"/>
    <w:rsid w:val="0098391F"/>
    <w:rsid w:val="0098559B"/>
    <w:rsid w:val="0098590E"/>
    <w:rsid w:val="009904AF"/>
    <w:rsid w:val="00991F01"/>
    <w:rsid w:val="009931B7"/>
    <w:rsid w:val="009935BA"/>
    <w:rsid w:val="00997107"/>
    <w:rsid w:val="00997A7C"/>
    <w:rsid w:val="009A1821"/>
    <w:rsid w:val="009A209D"/>
    <w:rsid w:val="009A27A7"/>
    <w:rsid w:val="009A2CD5"/>
    <w:rsid w:val="009A3554"/>
    <w:rsid w:val="009A668E"/>
    <w:rsid w:val="009B2BB7"/>
    <w:rsid w:val="009B5798"/>
    <w:rsid w:val="009B7087"/>
    <w:rsid w:val="009B787E"/>
    <w:rsid w:val="009B7E26"/>
    <w:rsid w:val="009C09B2"/>
    <w:rsid w:val="009C3C1A"/>
    <w:rsid w:val="009C4AD3"/>
    <w:rsid w:val="009C5BD9"/>
    <w:rsid w:val="009D07E8"/>
    <w:rsid w:val="009D24A2"/>
    <w:rsid w:val="009D27D4"/>
    <w:rsid w:val="009D3938"/>
    <w:rsid w:val="009D4C8C"/>
    <w:rsid w:val="009D5111"/>
    <w:rsid w:val="009D6806"/>
    <w:rsid w:val="009E008C"/>
    <w:rsid w:val="009E0DA2"/>
    <w:rsid w:val="009E1887"/>
    <w:rsid w:val="009E41C4"/>
    <w:rsid w:val="009E679B"/>
    <w:rsid w:val="009E7649"/>
    <w:rsid w:val="009E77F4"/>
    <w:rsid w:val="009F29E4"/>
    <w:rsid w:val="009F4150"/>
    <w:rsid w:val="009F4538"/>
    <w:rsid w:val="009F486F"/>
    <w:rsid w:val="009F7871"/>
    <w:rsid w:val="00A00352"/>
    <w:rsid w:val="00A0658A"/>
    <w:rsid w:val="00A06F39"/>
    <w:rsid w:val="00A147BE"/>
    <w:rsid w:val="00A1592A"/>
    <w:rsid w:val="00A16477"/>
    <w:rsid w:val="00A16CB4"/>
    <w:rsid w:val="00A200CD"/>
    <w:rsid w:val="00A22332"/>
    <w:rsid w:val="00A24573"/>
    <w:rsid w:val="00A24EC9"/>
    <w:rsid w:val="00A250C1"/>
    <w:rsid w:val="00A26975"/>
    <w:rsid w:val="00A27F85"/>
    <w:rsid w:val="00A30857"/>
    <w:rsid w:val="00A30B6D"/>
    <w:rsid w:val="00A310D2"/>
    <w:rsid w:val="00A3380A"/>
    <w:rsid w:val="00A344D2"/>
    <w:rsid w:val="00A34B31"/>
    <w:rsid w:val="00A34FD2"/>
    <w:rsid w:val="00A350FA"/>
    <w:rsid w:val="00A35718"/>
    <w:rsid w:val="00A40CF9"/>
    <w:rsid w:val="00A41247"/>
    <w:rsid w:val="00A44452"/>
    <w:rsid w:val="00A457E8"/>
    <w:rsid w:val="00A47F32"/>
    <w:rsid w:val="00A5099D"/>
    <w:rsid w:val="00A51055"/>
    <w:rsid w:val="00A51C3B"/>
    <w:rsid w:val="00A6111E"/>
    <w:rsid w:val="00A633ED"/>
    <w:rsid w:val="00A6356D"/>
    <w:rsid w:val="00A6636D"/>
    <w:rsid w:val="00A66DA5"/>
    <w:rsid w:val="00A6796E"/>
    <w:rsid w:val="00A70E4C"/>
    <w:rsid w:val="00A71342"/>
    <w:rsid w:val="00A716E0"/>
    <w:rsid w:val="00A71E6B"/>
    <w:rsid w:val="00A7220E"/>
    <w:rsid w:val="00A72E8D"/>
    <w:rsid w:val="00A740B1"/>
    <w:rsid w:val="00A745F1"/>
    <w:rsid w:val="00A747F5"/>
    <w:rsid w:val="00A76B7C"/>
    <w:rsid w:val="00A77490"/>
    <w:rsid w:val="00A777FA"/>
    <w:rsid w:val="00A77811"/>
    <w:rsid w:val="00A77BEC"/>
    <w:rsid w:val="00A802EC"/>
    <w:rsid w:val="00A81CE7"/>
    <w:rsid w:val="00A822C9"/>
    <w:rsid w:val="00A83834"/>
    <w:rsid w:val="00A857F4"/>
    <w:rsid w:val="00A85D9C"/>
    <w:rsid w:val="00A91444"/>
    <w:rsid w:val="00A95B35"/>
    <w:rsid w:val="00A96364"/>
    <w:rsid w:val="00AA5B5F"/>
    <w:rsid w:val="00AA6274"/>
    <w:rsid w:val="00AA7A71"/>
    <w:rsid w:val="00AB6BF4"/>
    <w:rsid w:val="00AC0866"/>
    <w:rsid w:val="00AC2BEB"/>
    <w:rsid w:val="00AC4BAC"/>
    <w:rsid w:val="00AC644B"/>
    <w:rsid w:val="00AC6BB3"/>
    <w:rsid w:val="00AD35C7"/>
    <w:rsid w:val="00AD479B"/>
    <w:rsid w:val="00AD5097"/>
    <w:rsid w:val="00AD77C5"/>
    <w:rsid w:val="00AE1AD2"/>
    <w:rsid w:val="00AE22EC"/>
    <w:rsid w:val="00AF03BB"/>
    <w:rsid w:val="00AF3D7F"/>
    <w:rsid w:val="00AF43C5"/>
    <w:rsid w:val="00AF5BEA"/>
    <w:rsid w:val="00B00CB9"/>
    <w:rsid w:val="00B01755"/>
    <w:rsid w:val="00B01AAF"/>
    <w:rsid w:val="00B01DF6"/>
    <w:rsid w:val="00B02DB8"/>
    <w:rsid w:val="00B03814"/>
    <w:rsid w:val="00B04A78"/>
    <w:rsid w:val="00B04B07"/>
    <w:rsid w:val="00B053AA"/>
    <w:rsid w:val="00B062BC"/>
    <w:rsid w:val="00B10D56"/>
    <w:rsid w:val="00B10E4E"/>
    <w:rsid w:val="00B11432"/>
    <w:rsid w:val="00B11EA1"/>
    <w:rsid w:val="00B15F8C"/>
    <w:rsid w:val="00B166B6"/>
    <w:rsid w:val="00B17CA7"/>
    <w:rsid w:val="00B20949"/>
    <w:rsid w:val="00B21C1B"/>
    <w:rsid w:val="00B222AA"/>
    <w:rsid w:val="00B25DEA"/>
    <w:rsid w:val="00B300B6"/>
    <w:rsid w:val="00B30B96"/>
    <w:rsid w:val="00B30CFE"/>
    <w:rsid w:val="00B31D4F"/>
    <w:rsid w:val="00B369AC"/>
    <w:rsid w:val="00B40375"/>
    <w:rsid w:val="00B42111"/>
    <w:rsid w:val="00B43158"/>
    <w:rsid w:val="00B44450"/>
    <w:rsid w:val="00B45595"/>
    <w:rsid w:val="00B469BB"/>
    <w:rsid w:val="00B514CF"/>
    <w:rsid w:val="00B5159F"/>
    <w:rsid w:val="00B5173C"/>
    <w:rsid w:val="00B544E1"/>
    <w:rsid w:val="00B54916"/>
    <w:rsid w:val="00B554ED"/>
    <w:rsid w:val="00B55792"/>
    <w:rsid w:val="00B573E0"/>
    <w:rsid w:val="00B57D31"/>
    <w:rsid w:val="00B64DB3"/>
    <w:rsid w:val="00B702CA"/>
    <w:rsid w:val="00B71D60"/>
    <w:rsid w:val="00B743B8"/>
    <w:rsid w:val="00B75452"/>
    <w:rsid w:val="00B76145"/>
    <w:rsid w:val="00B765C0"/>
    <w:rsid w:val="00B76BFF"/>
    <w:rsid w:val="00B7748B"/>
    <w:rsid w:val="00B81C28"/>
    <w:rsid w:val="00B83278"/>
    <w:rsid w:val="00B8569E"/>
    <w:rsid w:val="00B8586D"/>
    <w:rsid w:val="00B9231B"/>
    <w:rsid w:val="00B97CEB"/>
    <w:rsid w:val="00BA2C73"/>
    <w:rsid w:val="00BA308A"/>
    <w:rsid w:val="00BA406C"/>
    <w:rsid w:val="00BA5301"/>
    <w:rsid w:val="00BA75A0"/>
    <w:rsid w:val="00BB1CC7"/>
    <w:rsid w:val="00BB5CF4"/>
    <w:rsid w:val="00BB5F27"/>
    <w:rsid w:val="00BB7048"/>
    <w:rsid w:val="00BC0510"/>
    <w:rsid w:val="00BC21E0"/>
    <w:rsid w:val="00BC32FF"/>
    <w:rsid w:val="00BC3BA2"/>
    <w:rsid w:val="00BC5C00"/>
    <w:rsid w:val="00BC761A"/>
    <w:rsid w:val="00BD1315"/>
    <w:rsid w:val="00BD19D2"/>
    <w:rsid w:val="00BD1B23"/>
    <w:rsid w:val="00BD3A03"/>
    <w:rsid w:val="00BD3E6A"/>
    <w:rsid w:val="00BE32EA"/>
    <w:rsid w:val="00BF1065"/>
    <w:rsid w:val="00BF1F18"/>
    <w:rsid w:val="00BF20BC"/>
    <w:rsid w:val="00BF21EA"/>
    <w:rsid w:val="00BF297F"/>
    <w:rsid w:val="00BF3F12"/>
    <w:rsid w:val="00BF6FCC"/>
    <w:rsid w:val="00BF7B76"/>
    <w:rsid w:val="00C0239D"/>
    <w:rsid w:val="00C023FF"/>
    <w:rsid w:val="00C10685"/>
    <w:rsid w:val="00C11780"/>
    <w:rsid w:val="00C120DF"/>
    <w:rsid w:val="00C1256E"/>
    <w:rsid w:val="00C14598"/>
    <w:rsid w:val="00C20782"/>
    <w:rsid w:val="00C2199B"/>
    <w:rsid w:val="00C2211E"/>
    <w:rsid w:val="00C23E30"/>
    <w:rsid w:val="00C25A6C"/>
    <w:rsid w:val="00C335A0"/>
    <w:rsid w:val="00C35355"/>
    <w:rsid w:val="00C35E8E"/>
    <w:rsid w:val="00C35F73"/>
    <w:rsid w:val="00C3694E"/>
    <w:rsid w:val="00C37D3F"/>
    <w:rsid w:val="00C40830"/>
    <w:rsid w:val="00C4088C"/>
    <w:rsid w:val="00C415A6"/>
    <w:rsid w:val="00C41DC5"/>
    <w:rsid w:val="00C42536"/>
    <w:rsid w:val="00C4467F"/>
    <w:rsid w:val="00C455FE"/>
    <w:rsid w:val="00C45658"/>
    <w:rsid w:val="00C4796A"/>
    <w:rsid w:val="00C501BF"/>
    <w:rsid w:val="00C52A71"/>
    <w:rsid w:val="00C5485F"/>
    <w:rsid w:val="00C60BEF"/>
    <w:rsid w:val="00C6245C"/>
    <w:rsid w:val="00C63AA1"/>
    <w:rsid w:val="00C64DA1"/>
    <w:rsid w:val="00C65CE3"/>
    <w:rsid w:val="00C70D7B"/>
    <w:rsid w:val="00C71064"/>
    <w:rsid w:val="00C72105"/>
    <w:rsid w:val="00C72B59"/>
    <w:rsid w:val="00C73716"/>
    <w:rsid w:val="00C74AB2"/>
    <w:rsid w:val="00C74DCB"/>
    <w:rsid w:val="00C751B0"/>
    <w:rsid w:val="00C80108"/>
    <w:rsid w:val="00C805C5"/>
    <w:rsid w:val="00C80D5B"/>
    <w:rsid w:val="00C817E0"/>
    <w:rsid w:val="00C81AA0"/>
    <w:rsid w:val="00C820FE"/>
    <w:rsid w:val="00C83465"/>
    <w:rsid w:val="00C9153E"/>
    <w:rsid w:val="00C93C62"/>
    <w:rsid w:val="00C952EA"/>
    <w:rsid w:val="00C95AA7"/>
    <w:rsid w:val="00CA0AF1"/>
    <w:rsid w:val="00CA0E5F"/>
    <w:rsid w:val="00CA3CB2"/>
    <w:rsid w:val="00CA4FD3"/>
    <w:rsid w:val="00CA658A"/>
    <w:rsid w:val="00CA68BA"/>
    <w:rsid w:val="00CA6A2E"/>
    <w:rsid w:val="00CA76B4"/>
    <w:rsid w:val="00CA7A10"/>
    <w:rsid w:val="00CB1B58"/>
    <w:rsid w:val="00CB3C1B"/>
    <w:rsid w:val="00CB4E0C"/>
    <w:rsid w:val="00CB5B56"/>
    <w:rsid w:val="00CB7C75"/>
    <w:rsid w:val="00CC1254"/>
    <w:rsid w:val="00CC2383"/>
    <w:rsid w:val="00CC39D1"/>
    <w:rsid w:val="00CC3FFE"/>
    <w:rsid w:val="00CC43A8"/>
    <w:rsid w:val="00CC61D4"/>
    <w:rsid w:val="00CC6D5B"/>
    <w:rsid w:val="00CC740E"/>
    <w:rsid w:val="00CD03B1"/>
    <w:rsid w:val="00CD1FBB"/>
    <w:rsid w:val="00CD332C"/>
    <w:rsid w:val="00CD546D"/>
    <w:rsid w:val="00CD6079"/>
    <w:rsid w:val="00CD616B"/>
    <w:rsid w:val="00CE0998"/>
    <w:rsid w:val="00CE0B12"/>
    <w:rsid w:val="00CE117E"/>
    <w:rsid w:val="00CE2B6F"/>
    <w:rsid w:val="00CE390C"/>
    <w:rsid w:val="00CE4004"/>
    <w:rsid w:val="00CE4A25"/>
    <w:rsid w:val="00CE5EAE"/>
    <w:rsid w:val="00CF2BD8"/>
    <w:rsid w:val="00CF348E"/>
    <w:rsid w:val="00CF7105"/>
    <w:rsid w:val="00D01C8C"/>
    <w:rsid w:val="00D01D44"/>
    <w:rsid w:val="00D03451"/>
    <w:rsid w:val="00D040E9"/>
    <w:rsid w:val="00D06679"/>
    <w:rsid w:val="00D06962"/>
    <w:rsid w:val="00D073AC"/>
    <w:rsid w:val="00D07EC1"/>
    <w:rsid w:val="00D10145"/>
    <w:rsid w:val="00D112C2"/>
    <w:rsid w:val="00D14A8E"/>
    <w:rsid w:val="00D14B06"/>
    <w:rsid w:val="00D14DB7"/>
    <w:rsid w:val="00D150AC"/>
    <w:rsid w:val="00D20B1F"/>
    <w:rsid w:val="00D230CE"/>
    <w:rsid w:val="00D23230"/>
    <w:rsid w:val="00D23972"/>
    <w:rsid w:val="00D23A7C"/>
    <w:rsid w:val="00D25426"/>
    <w:rsid w:val="00D2627A"/>
    <w:rsid w:val="00D3075F"/>
    <w:rsid w:val="00D3088A"/>
    <w:rsid w:val="00D330F2"/>
    <w:rsid w:val="00D3406B"/>
    <w:rsid w:val="00D357C6"/>
    <w:rsid w:val="00D3790D"/>
    <w:rsid w:val="00D37A2A"/>
    <w:rsid w:val="00D37A36"/>
    <w:rsid w:val="00D404EC"/>
    <w:rsid w:val="00D42CD4"/>
    <w:rsid w:val="00D43457"/>
    <w:rsid w:val="00D43B33"/>
    <w:rsid w:val="00D44CF7"/>
    <w:rsid w:val="00D47A7B"/>
    <w:rsid w:val="00D52A8E"/>
    <w:rsid w:val="00D534B2"/>
    <w:rsid w:val="00D54536"/>
    <w:rsid w:val="00D6081A"/>
    <w:rsid w:val="00D60920"/>
    <w:rsid w:val="00D60945"/>
    <w:rsid w:val="00D60C81"/>
    <w:rsid w:val="00D61AC4"/>
    <w:rsid w:val="00D61D99"/>
    <w:rsid w:val="00D65550"/>
    <w:rsid w:val="00D66C6C"/>
    <w:rsid w:val="00D67624"/>
    <w:rsid w:val="00D70D17"/>
    <w:rsid w:val="00D73ED3"/>
    <w:rsid w:val="00D75277"/>
    <w:rsid w:val="00D7645B"/>
    <w:rsid w:val="00D76E86"/>
    <w:rsid w:val="00D77600"/>
    <w:rsid w:val="00D80C67"/>
    <w:rsid w:val="00D81406"/>
    <w:rsid w:val="00D83446"/>
    <w:rsid w:val="00D847E1"/>
    <w:rsid w:val="00D84E84"/>
    <w:rsid w:val="00D864B3"/>
    <w:rsid w:val="00D925B8"/>
    <w:rsid w:val="00D93728"/>
    <w:rsid w:val="00DA060F"/>
    <w:rsid w:val="00DA274F"/>
    <w:rsid w:val="00DA295B"/>
    <w:rsid w:val="00DA6D22"/>
    <w:rsid w:val="00DA7C54"/>
    <w:rsid w:val="00DB0218"/>
    <w:rsid w:val="00DB1776"/>
    <w:rsid w:val="00DB387A"/>
    <w:rsid w:val="00DB397A"/>
    <w:rsid w:val="00DB3E88"/>
    <w:rsid w:val="00DB427A"/>
    <w:rsid w:val="00DB690C"/>
    <w:rsid w:val="00DC4F67"/>
    <w:rsid w:val="00DC4FD0"/>
    <w:rsid w:val="00DC66D9"/>
    <w:rsid w:val="00DD05BB"/>
    <w:rsid w:val="00DD3AB7"/>
    <w:rsid w:val="00DD40CA"/>
    <w:rsid w:val="00DD4A35"/>
    <w:rsid w:val="00DE110F"/>
    <w:rsid w:val="00DE2621"/>
    <w:rsid w:val="00DE3221"/>
    <w:rsid w:val="00DE458B"/>
    <w:rsid w:val="00DE4818"/>
    <w:rsid w:val="00DE57EB"/>
    <w:rsid w:val="00DF1E3F"/>
    <w:rsid w:val="00DF266D"/>
    <w:rsid w:val="00DF2847"/>
    <w:rsid w:val="00DF50E9"/>
    <w:rsid w:val="00DF60EB"/>
    <w:rsid w:val="00DF74B7"/>
    <w:rsid w:val="00E018BC"/>
    <w:rsid w:val="00E026C6"/>
    <w:rsid w:val="00E035E5"/>
    <w:rsid w:val="00E055C6"/>
    <w:rsid w:val="00E063CE"/>
    <w:rsid w:val="00E06C6A"/>
    <w:rsid w:val="00E10672"/>
    <w:rsid w:val="00E117EF"/>
    <w:rsid w:val="00E15384"/>
    <w:rsid w:val="00E177F6"/>
    <w:rsid w:val="00E21C36"/>
    <w:rsid w:val="00E2219E"/>
    <w:rsid w:val="00E2285A"/>
    <w:rsid w:val="00E23359"/>
    <w:rsid w:val="00E259C0"/>
    <w:rsid w:val="00E27747"/>
    <w:rsid w:val="00E30EFB"/>
    <w:rsid w:val="00E31A0F"/>
    <w:rsid w:val="00E32BD2"/>
    <w:rsid w:val="00E34311"/>
    <w:rsid w:val="00E34A0F"/>
    <w:rsid w:val="00E351CF"/>
    <w:rsid w:val="00E40CB0"/>
    <w:rsid w:val="00E4359A"/>
    <w:rsid w:val="00E4370E"/>
    <w:rsid w:val="00E45FA0"/>
    <w:rsid w:val="00E46CB6"/>
    <w:rsid w:val="00E50245"/>
    <w:rsid w:val="00E51EF7"/>
    <w:rsid w:val="00E52D3F"/>
    <w:rsid w:val="00E5331F"/>
    <w:rsid w:val="00E54395"/>
    <w:rsid w:val="00E55E99"/>
    <w:rsid w:val="00E56A44"/>
    <w:rsid w:val="00E56B1F"/>
    <w:rsid w:val="00E60D23"/>
    <w:rsid w:val="00E628A4"/>
    <w:rsid w:val="00E630F2"/>
    <w:rsid w:val="00E646D4"/>
    <w:rsid w:val="00E722BF"/>
    <w:rsid w:val="00E72F65"/>
    <w:rsid w:val="00E73A15"/>
    <w:rsid w:val="00E74E8B"/>
    <w:rsid w:val="00E75C3B"/>
    <w:rsid w:val="00E82614"/>
    <w:rsid w:val="00E83569"/>
    <w:rsid w:val="00E85599"/>
    <w:rsid w:val="00E87782"/>
    <w:rsid w:val="00E91A1B"/>
    <w:rsid w:val="00E95D9D"/>
    <w:rsid w:val="00EA008C"/>
    <w:rsid w:val="00EA06C9"/>
    <w:rsid w:val="00EA15A8"/>
    <w:rsid w:val="00EA371A"/>
    <w:rsid w:val="00EA43F0"/>
    <w:rsid w:val="00EA67A8"/>
    <w:rsid w:val="00EB0193"/>
    <w:rsid w:val="00EB1778"/>
    <w:rsid w:val="00EB1A37"/>
    <w:rsid w:val="00EB1C17"/>
    <w:rsid w:val="00EB2CB0"/>
    <w:rsid w:val="00EB48C3"/>
    <w:rsid w:val="00EB4F71"/>
    <w:rsid w:val="00EC3910"/>
    <w:rsid w:val="00EC4FE2"/>
    <w:rsid w:val="00EC5E15"/>
    <w:rsid w:val="00EC6BA3"/>
    <w:rsid w:val="00EC7862"/>
    <w:rsid w:val="00ED0778"/>
    <w:rsid w:val="00ED0B42"/>
    <w:rsid w:val="00ED4413"/>
    <w:rsid w:val="00ED47C1"/>
    <w:rsid w:val="00ED5CE7"/>
    <w:rsid w:val="00ED64EA"/>
    <w:rsid w:val="00ED6BB9"/>
    <w:rsid w:val="00EF0AD9"/>
    <w:rsid w:val="00EF0FA3"/>
    <w:rsid w:val="00EF1363"/>
    <w:rsid w:val="00EF1691"/>
    <w:rsid w:val="00EF2C75"/>
    <w:rsid w:val="00EF4056"/>
    <w:rsid w:val="00EF663D"/>
    <w:rsid w:val="00EF6DEF"/>
    <w:rsid w:val="00EF7D33"/>
    <w:rsid w:val="00F01E8D"/>
    <w:rsid w:val="00F021B8"/>
    <w:rsid w:val="00F02EA0"/>
    <w:rsid w:val="00F03B84"/>
    <w:rsid w:val="00F053D9"/>
    <w:rsid w:val="00F05651"/>
    <w:rsid w:val="00F05EEB"/>
    <w:rsid w:val="00F06673"/>
    <w:rsid w:val="00F116E1"/>
    <w:rsid w:val="00F11834"/>
    <w:rsid w:val="00F151E6"/>
    <w:rsid w:val="00F1621E"/>
    <w:rsid w:val="00F17C4C"/>
    <w:rsid w:val="00F17DC7"/>
    <w:rsid w:val="00F17FB5"/>
    <w:rsid w:val="00F23805"/>
    <w:rsid w:val="00F251D7"/>
    <w:rsid w:val="00F274FE"/>
    <w:rsid w:val="00F314F2"/>
    <w:rsid w:val="00F3211D"/>
    <w:rsid w:val="00F325BD"/>
    <w:rsid w:val="00F36009"/>
    <w:rsid w:val="00F409FD"/>
    <w:rsid w:val="00F45410"/>
    <w:rsid w:val="00F456C8"/>
    <w:rsid w:val="00F46C2A"/>
    <w:rsid w:val="00F50B3D"/>
    <w:rsid w:val="00F547DB"/>
    <w:rsid w:val="00F561B4"/>
    <w:rsid w:val="00F56B00"/>
    <w:rsid w:val="00F56D09"/>
    <w:rsid w:val="00F577CF"/>
    <w:rsid w:val="00F623B0"/>
    <w:rsid w:val="00F70C98"/>
    <w:rsid w:val="00F70F5E"/>
    <w:rsid w:val="00F7426A"/>
    <w:rsid w:val="00F744A2"/>
    <w:rsid w:val="00F75265"/>
    <w:rsid w:val="00F75B50"/>
    <w:rsid w:val="00F76278"/>
    <w:rsid w:val="00F81ABC"/>
    <w:rsid w:val="00F83232"/>
    <w:rsid w:val="00F83566"/>
    <w:rsid w:val="00F84A92"/>
    <w:rsid w:val="00F86AA0"/>
    <w:rsid w:val="00F87AC7"/>
    <w:rsid w:val="00F87AD5"/>
    <w:rsid w:val="00F918EC"/>
    <w:rsid w:val="00F9303E"/>
    <w:rsid w:val="00F93F13"/>
    <w:rsid w:val="00F970AB"/>
    <w:rsid w:val="00FA24D6"/>
    <w:rsid w:val="00FA3AF0"/>
    <w:rsid w:val="00FA5083"/>
    <w:rsid w:val="00FA55C4"/>
    <w:rsid w:val="00FA571C"/>
    <w:rsid w:val="00FA782F"/>
    <w:rsid w:val="00FB02A5"/>
    <w:rsid w:val="00FB0C3F"/>
    <w:rsid w:val="00FB0C8D"/>
    <w:rsid w:val="00FB1CB8"/>
    <w:rsid w:val="00FB21EE"/>
    <w:rsid w:val="00FB52BA"/>
    <w:rsid w:val="00FB7C96"/>
    <w:rsid w:val="00FC3F9A"/>
    <w:rsid w:val="00FC5200"/>
    <w:rsid w:val="00FC6F8E"/>
    <w:rsid w:val="00FD5F6B"/>
    <w:rsid w:val="00FD5FB5"/>
    <w:rsid w:val="00FE23C4"/>
    <w:rsid w:val="00FE753D"/>
    <w:rsid w:val="00FE76BB"/>
    <w:rsid w:val="00FE7A17"/>
    <w:rsid w:val="00FF3059"/>
    <w:rsid w:val="00FF3E6C"/>
    <w:rsid w:val="00FF4F21"/>
    <w:rsid w:val="00FF6B78"/>
    <w:rsid w:val="00FF70E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A55EBD3"/>
  <w15:docId w15:val="{FE744739-A02A-4AEB-9789-902FAEAF9A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ny">
    <w:name w:val="Normal"/>
    <w:qFormat/>
    <w:rPr>
      <w:lang w:val="en-G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BF21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F561B4"/>
    <w:pPr>
      <w:ind w:left="720"/>
      <w:contextualSpacing/>
    </w:pPr>
  </w:style>
  <w:style w:type="character" w:styleId="Hipercze">
    <w:name w:val="Hyperlink"/>
    <w:basedOn w:val="Domylnaczcionkaakapitu"/>
    <w:uiPriority w:val="99"/>
    <w:unhideWhenUsed/>
    <w:rsid w:val="00017C54"/>
    <w:rPr>
      <w:color w:val="0563C1" w:themeColor="hyperlink"/>
      <w:u w:val="single"/>
    </w:rPr>
  </w:style>
  <w:style w:type="character" w:customStyle="1" w:styleId="Nierozpoznanawzmianka1">
    <w:name w:val="Nierozpoznana wzmianka1"/>
    <w:basedOn w:val="Domylnaczcionkaakapitu"/>
    <w:uiPriority w:val="99"/>
    <w:semiHidden/>
    <w:unhideWhenUsed/>
    <w:rsid w:val="00017C54"/>
    <w:rPr>
      <w:color w:val="605E5C"/>
      <w:shd w:val="clear" w:color="auto" w:fill="E1DFDD"/>
    </w:rPr>
  </w:style>
  <w:style w:type="character" w:styleId="Odwoaniedokomentarza">
    <w:name w:val="annotation reference"/>
    <w:basedOn w:val="Domylnaczcionkaakapitu"/>
    <w:uiPriority w:val="99"/>
    <w:unhideWhenUsed/>
    <w:rsid w:val="00CA4FD3"/>
    <w:rPr>
      <w:rFonts w:ascii="Tahoma" w:hAnsi="Tahoma" w:cs="Tahoma"/>
      <w:b w:val="0"/>
      <w:i w:val="0"/>
      <w:caps w:val="0"/>
      <w:strike w:val="0"/>
      <w:sz w:val="16"/>
      <w:szCs w:val="16"/>
      <w:u w:val="none"/>
    </w:rPr>
  </w:style>
  <w:style w:type="paragraph" w:styleId="Tekstkomentarza">
    <w:name w:val="annotation text"/>
    <w:aliases w:val="comment text"/>
    <w:basedOn w:val="Normalny"/>
    <w:link w:val="TekstkomentarzaZnak"/>
    <w:uiPriority w:val="99"/>
    <w:unhideWhenUsed/>
    <w:qFormat/>
    <w:rsid w:val="00CA4FD3"/>
    <w:pPr>
      <w:spacing w:line="240" w:lineRule="auto"/>
    </w:pPr>
    <w:rPr>
      <w:rFonts w:ascii="Tahoma" w:hAnsi="Tahoma" w:cs="Tahoma"/>
      <w:sz w:val="16"/>
      <w:szCs w:val="20"/>
      <w:lang w:val="en-US"/>
    </w:rPr>
  </w:style>
  <w:style w:type="character" w:customStyle="1" w:styleId="TekstkomentarzaZnak">
    <w:name w:val="Tekst komentarza Znak"/>
    <w:aliases w:val="comment text Znak"/>
    <w:basedOn w:val="Domylnaczcionkaakapitu"/>
    <w:link w:val="Tekstkomentarza"/>
    <w:uiPriority w:val="99"/>
    <w:rsid w:val="00CA4FD3"/>
    <w:rPr>
      <w:rFonts w:ascii="Tahoma" w:hAnsi="Tahoma" w:cs="Tahoma"/>
      <w:sz w:val="16"/>
      <w:szCs w:val="20"/>
      <w:lang w:val="en-US"/>
    </w:rPr>
  </w:style>
  <w:style w:type="paragraph" w:styleId="Tematkomentarza">
    <w:name w:val="annotation subject"/>
    <w:basedOn w:val="Tekstkomentarza"/>
    <w:next w:val="Tekstkomentarza"/>
    <w:link w:val="TematkomentarzaZnak"/>
    <w:uiPriority w:val="99"/>
    <w:semiHidden/>
    <w:unhideWhenUsed/>
    <w:rsid w:val="00CA4FD3"/>
    <w:rPr>
      <w:b/>
      <w:bCs/>
    </w:rPr>
  </w:style>
  <w:style w:type="character" w:customStyle="1" w:styleId="TematkomentarzaZnak">
    <w:name w:val="Temat komentarza Znak"/>
    <w:basedOn w:val="TekstkomentarzaZnak"/>
    <w:link w:val="Tematkomentarza"/>
    <w:uiPriority w:val="99"/>
    <w:semiHidden/>
    <w:rsid w:val="00CA4FD3"/>
    <w:rPr>
      <w:rFonts w:ascii="Tahoma" w:hAnsi="Tahoma" w:cs="Tahoma"/>
      <w:b/>
      <w:bCs/>
      <w:sz w:val="16"/>
      <w:szCs w:val="20"/>
      <w:lang w:val="en-US"/>
    </w:rPr>
  </w:style>
  <w:style w:type="paragraph" w:styleId="Tekstdymka">
    <w:name w:val="Balloon Text"/>
    <w:basedOn w:val="Normalny"/>
    <w:link w:val="TekstdymkaZnak"/>
    <w:uiPriority w:val="99"/>
    <w:semiHidden/>
    <w:unhideWhenUsed/>
    <w:rsid w:val="00CA4FD3"/>
    <w:pPr>
      <w:spacing w:after="0" w:line="240" w:lineRule="auto"/>
    </w:pPr>
    <w:rPr>
      <w:rFonts w:ascii="Tahoma" w:hAnsi="Tahoma" w:cs="Tahoma"/>
      <w:sz w:val="16"/>
      <w:szCs w:val="16"/>
      <w:lang w:val="en-US"/>
    </w:rPr>
  </w:style>
  <w:style w:type="character" w:customStyle="1" w:styleId="TekstdymkaZnak">
    <w:name w:val="Tekst dymka Znak"/>
    <w:basedOn w:val="Domylnaczcionkaakapitu"/>
    <w:link w:val="Tekstdymka"/>
    <w:uiPriority w:val="99"/>
    <w:semiHidden/>
    <w:rsid w:val="00CA4FD3"/>
    <w:rPr>
      <w:rFonts w:ascii="Tahoma" w:hAnsi="Tahoma" w:cs="Tahoma"/>
      <w:sz w:val="16"/>
      <w:szCs w:val="16"/>
      <w:lang w:val="en-US"/>
    </w:rPr>
  </w:style>
  <w:style w:type="character" w:customStyle="1" w:styleId="Nierozpoznanawzmianka2">
    <w:name w:val="Nierozpoznana wzmianka2"/>
    <w:basedOn w:val="Domylnaczcionkaakapitu"/>
    <w:uiPriority w:val="99"/>
    <w:semiHidden/>
    <w:unhideWhenUsed/>
    <w:rsid w:val="00A95B35"/>
    <w:rPr>
      <w:color w:val="605E5C"/>
      <w:shd w:val="clear" w:color="auto" w:fill="E1DFDD"/>
    </w:rPr>
  </w:style>
  <w:style w:type="character" w:styleId="Tekstzastpczy">
    <w:name w:val="Placeholder Text"/>
    <w:basedOn w:val="Domylnaczcionkaakapitu"/>
    <w:uiPriority w:val="99"/>
    <w:semiHidden/>
    <w:rsid w:val="00BA75A0"/>
    <w:rPr>
      <w:color w:val="808080"/>
    </w:rPr>
  </w:style>
  <w:style w:type="character" w:customStyle="1" w:styleId="Nierozpoznanawzmianka3">
    <w:name w:val="Nierozpoznana wzmianka3"/>
    <w:basedOn w:val="Domylnaczcionkaakapitu"/>
    <w:uiPriority w:val="99"/>
    <w:semiHidden/>
    <w:unhideWhenUsed/>
    <w:rsid w:val="009100E0"/>
    <w:rPr>
      <w:color w:val="605E5C"/>
      <w:shd w:val="clear" w:color="auto" w:fill="E1DFDD"/>
    </w:rPr>
  </w:style>
  <w:style w:type="character" w:styleId="UyteHipercze">
    <w:name w:val="FollowedHyperlink"/>
    <w:basedOn w:val="Domylnaczcionkaakapitu"/>
    <w:uiPriority w:val="99"/>
    <w:semiHidden/>
    <w:unhideWhenUsed/>
    <w:rsid w:val="004964D7"/>
    <w:rPr>
      <w:color w:val="954F72" w:themeColor="followedHyperlink"/>
      <w:u w:val="single"/>
    </w:rPr>
  </w:style>
  <w:style w:type="character" w:customStyle="1" w:styleId="Nierozpoznanawzmianka4">
    <w:name w:val="Nierozpoznana wzmianka4"/>
    <w:basedOn w:val="Domylnaczcionkaakapitu"/>
    <w:uiPriority w:val="99"/>
    <w:semiHidden/>
    <w:unhideWhenUsed/>
    <w:rsid w:val="00447148"/>
    <w:rPr>
      <w:color w:val="605E5C"/>
      <w:shd w:val="clear" w:color="auto" w:fill="E1DFDD"/>
    </w:rPr>
  </w:style>
  <w:style w:type="character" w:customStyle="1" w:styleId="UnresolvedMention1">
    <w:name w:val="Unresolved Mention1"/>
    <w:basedOn w:val="Domylnaczcionkaakapitu"/>
    <w:uiPriority w:val="99"/>
    <w:semiHidden/>
    <w:unhideWhenUsed/>
    <w:rsid w:val="000A0036"/>
    <w:rPr>
      <w:color w:val="605E5C"/>
      <w:shd w:val="clear" w:color="auto" w:fill="E1DFDD"/>
    </w:rPr>
  </w:style>
  <w:style w:type="paragraph" w:customStyle="1" w:styleId="EndNoteBibliographyTitle">
    <w:name w:val="EndNote Bibliography Title"/>
    <w:basedOn w:val="Normalny"/>
    <w:link w:val="EndNoteBibliographyTitleChar"/>
    <w:rsid w:val="00B9231B"/>
    <w:pPr>
      <w:spacing w:after="0"/>
      <w:jc w:val="center"/>
    </w:pPr>
    <w:rPr>
      <w:noProof/>
      <w:lang w:val="en-US"/>
    </w:rPr>
  </w:style>
  <w:style w:type="character" w:customStyle="1" w:styleId="EndNoteBibliographyTitleChar">
    <w:name w:val="EndNote Bibliography Title Char"/>
    <w:basedOn w:val="Domylnaczcionkaakapitu"/>
    <w:link w:val="EndNoteBibliographyTitle"/>
    <w:rsid w:val="00B9231B"/>
    <w:rPr>
      <w:noProof/>
      <w:lang w:val="en-US"/>
    </w:rPr>
  </w:style>
  <w:style w:type="paragraph" w:customStyle="1" w:styleId="EndNoteBibliography">
    <w:name w:val="EndNote Bibliography"/>
    <w:basedOn w:val="Normalny"/>
    <w:link w:val="EndNoteBibliographyChar"/>
    <w:rsid w:val="00B9231B"/>
    <w:pPr>
      <w:spacing w:line="240" w:lineRule="auto"/>
      <w:jc w:val="both"/>
    </w:pPr>
    <w:rPr>
      <w:noProof/>
      <w:lang w:val="en-US"/>
    </w:rPr>
  </w:style>
  <w:style w:type="character" w:customStyle="1" w:styleId="EndNoteBibliographyChar">
    <w:name w:val="EndNote Bibliography Char"/>
    <w:basedOn w:val="Domylnaczcionkaakapitu"/>
    <w:link w:val="EndNoteBibliography"/>
    <w:rsid w:val="00B9231B"/>
    <w:rPr>
      <w:noProof/>
      <w:lang w:val="en-US"/>
    </w:rPr>
  </w:style>
  <w:style w:type="paragraph" w:customStyle="1" w:styleId="Default">
    <w:name w:val="Default"/>
    <w:rsid w:val="00DE4818"/>
    <w:pPr>
      <w:autoSpaceDE w:val="0"/>
      <w:autoSpaceDN w:val="0"/>
      <w:adjustRightInd w:val="0"/>
      <w:spacing w:after="0" w:line="240" w:lineRule="auto"/>
    </w:pPr>
    <w:rPr>
      <w:color w:val="000000"/>
      <w:lang w:val="en-US"/>
    </w:rPr>
  </w:style>
  <w:style w:type="paragraph" w:styleId="Poprawka">
    <w:name w:val="Revision"/>
    <w:hidden/>
    <w:uiPriority w:val="99"/>
    <w:semiHidden/>
    <w:rsid w:val="00FB02A5"/>
    <w:pPr>
      <w:spacing w:after="0" w:line="240" w:lineRule="auto"/>
    </w:pPr>
    <w:rPr>
      <w:lang w:val="en-GB"/>
    </w:rPr>
  </w:style>
  <w:style w:type="character" w:styleId="Nierozpoznanawzmianka">
    <w:name w:val="Unresolved Mention"/>
    <w:basedOn w:val="Domylnaczcionkaakapitu"/>
    <w:uiPriority w:val="99"/>
    <w:rsid w:val="00FB52BA"/>
    <w:rPr>
      <w:color w:val="605E5C"/>
      <w:shd w:val="clear" w:color="auto" w:fill="E1DFDD"/>
    </w:rPr>
  </w:style>
  <w:style w:type="character" w:styleId="Numerwiersza">
    <w:name w:val="line number"/>
    <w:basedOn w:val="Domylnaczcionkaakapitu"/>
    <w:uiPriority w:val="99"/>
    <w:semiHidden/>
    <w:unhideWhenUsed/>
    <w:rsid w:val="00AC2BEB"/>
  </w:style>
  <w:style w:type="paragraph" w:styleId="Nagwek">
    <w:name w:val="header"/>
    <w:basedOn w:val="Normalny"/>
    <w:link w:val="NagwekZnak"/>
    <w:uiPriority w:val="99"/>
    <w:unhideWhenUsed/>
    <w:rsid w:val="00AC2BE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C2BEB"/>
    <w:rPr>
      <w:lang w:val="en-GB"/>
    </w:rPr>
  </w:style>
  <w:style w:type="paragraph" w:styleId="Stopka">
    <w:name w:val="footer"/>
    <w:basedOn w:val="Normalny"/>
    <w:link w:val="StopkaZnak"/>
    <w:uiPriority w:val="99"/>
    <w:unhideWhenUsed/>
    <w:rsid w:val="00AC2BE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C2BEB"/>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janiszewska@ihar.edu.pl" TargetMode="External"/><Relationship Id="rId13" Type="http://schemas.openxmlformats.org/officeDocument/2006/relationships/hyperlink" Target="https://doi.org/10.1023/a:1016099923261" TargetMode="External"/><Relationship Id="rId18" Type="http://schemas.openxmlformats.org/officeDocument/2006/relationships/hyperlink" Target="https://doi.org/10.1270/jsbbs.65.26" TargetMode="External"/><Relationship Id="rId26" Type="http://schemas.openxmlformats.org/officeDocument/2006/relationships/hyperlink" Target="https://doi.org/10.1007/s12230-012-9252-5" TargetMode="External"/><Relationship Id="rId3" Type="http://schemas.openxmlformats.org/officeDocument/2006/relationships/styles" Target="styles.xml"/><Relationship Id="rId21" Type="http://schemas.openxmlformats.org/officeDocument/2006/relationships/hyperlink" Target="https://doi.org/10.1007/s11540-020-09467-9" TargetMode="External"/><Relationship Id="rId7" Type="http://schemas.openxmlformats.org/officeDocument/2006/relationships/endnotes" Target="endnotes.xml"/><Relationship Id="rId12" Type="http://schemas.openxmlformats.org/officeDocument/2006/relationships/hyperlink" Target="https://doi.org/10.1155/2016/3631647" TargetMode="External"/><Relationship Id="rId17" Type="http://schemas.openxmlformats.org/officeDocument/2006/relationships/hyperlink" Target="https://doi.org/10.21273/jashs.125.1.63" TargetMode="External"/><Relationship Id="rId25" Type="http://schemas.openxmlformats.org/officeDocument/2006/relationships/hyperlink" Target="https://doi.org/10.1590/s1516-89132011000500016" TargetMode="External"/><Relationship Id="rId2" Type="http://schemas.openxmlformats.org/officeDocument/2006/relationships/numbering" Target="numbering.xml"/><Relationship Id="rId16" Type="http://schemas.openxmlformats.org/officeDocument/2006/relationships/hyperlink" Target="https://doi.org/10.1007/s00438-017-1387-0" TargetMode="External"/><Relationship Id="rId20" Type="http://schemas.openxmlformats.org/officeDocument/2006/relationships/hyperlink" Target="https://doi.org/10.1007/s12230-015-9437-9"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i.org/10.1007/s12230-018-9638-0" TargetMode="External"/><Relationship Id="rId24" Type="http://schemas.openxmlformats.org/officeDocument/2006/relationships/hyperlink" Target="https://doi.org/10.1104/pp.109.2.525" TargetMode="External"/><Relationship Id="rId5" Type="http://schemas.openxmlformats.org/officeDocument/2006/relationships/webSettings" Target="webSettings.xml"/><Relationship Id="rId15" Type="http://schemas.openxmlformats.org/officeDocument/2006/relationships/hyperlink" Target="https://doi.org/10.1515/plass-2017-0002" TargetMode="External"/><Relationship Id="rId23" Type="http://schemas.openxmlformats.org/officeDocument/2006/relationships/hyperlink" Target="https://doi.org/10.1007/s12229-014-9146-y" TargetMode="External"/><Relationship Id="rId28" Type="http://schemas.openxmlformats.org/officeDocument/2006/relationships/fontTable" Target="fontTable.xml"/><Relationship Id="rId10" Type="http://schemas.openxmlformats.org/officeDocument/2006/relationships/hyperlink" Target="https://doi.org/10.1007/s12230-009-9124-9" TargetMode="External"/><Relationship Id="rId19" Type="http://schemas.openxmlformats.org/officeDocument/2006/relationships/hyperlink" Target="https://doi.org/10.1007/bf00022324" TargetMode="External"/><Relationship Id="rId4" Type="http://schemas.openxmlformats.org/officeDocument/2006/relationships/settings" Target="settings.xml"/><Relationship Id="rId9" Type="http://schemas.openxmlformats.org/officeDocument/2006/relationships/hyperlink" Target="http://www.g2p-sol.eu" TargetMode="External"/><Relationship Id="rId14" Type="http://schemas.openxmlformats.org/officeDocument/2006/relationships/hyperlink" Target="https://doi.org/10.3389/fpls.2020.00919" TargetMode="External"/><Relationship Id="rId22" Type="http://schemas.openxmlformats.org/officeDocument/2006/relationships/hyperlink" Target="https://doi.org/10.1016/j.foodchem.2019.01.079" TargetMode="External"/><Relationship Id="rId27"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09E9C5-3834-4FB7-B24C-77CDFBC73C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33</Pages>
  <Words>7891</Words>
  <Characters>47351</Characters>
  <Application>Microsoft Office Word</Application>
  <DocSecurity>0</DocSecurity>
  <Lines>394</Lines>
  <Paragraphs>110</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55132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Marta Janiszewska</dc:creator>
  <cp:lastModifiedBy>Marta Janiszewska</cp:lastModifiedBy>
  <cp:revision>17</cp:revision>
  <cp:lastPrinted>2021-11-05T13:10:00Z</cp:lastPrinted>
  <dcterms:created xsi:type="dcterms:W3CDTF">2022-05-17T09:55:00Z</dcterms:created>
  <dcterms:modified xsi:type="dcterms:W3CDTF">2022-06-29T07:31:00Z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E1">
    <vt:filetime>2021-09-16T11:16:38Z</vt:filetime>
  </property>
</Properties>
</file>